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2"/>
        <w:jc w:val="both"/>
        <w:spacing w:before="0" w:after="0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</w:t>
      </w:r>
      <w:r>
        <w:rPr>
          <w:rFonts w:ascii="Tinos" w:hAnsi="Tinos" w:eastAsia="Tinos" w:cs="Tinos"/>
          <w:sz w:val="22"/>
          <w:szCs w:val="22"/>
        </w:rPr>
        <w:t xml:space="preserve">   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2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2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2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2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  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г. Кызыл                      </w:t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  <w:t xml:space="preserve">                                        «___»__________20__ г.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</w:rPr>
        <w:t xml:space="preserve">«Покупатель», </w:t>
      </w:r>
      <w:r>
        <w:rPr>
          <w:rFonts w:ascii="Tinos" w:hAnsi="Tinos" w:eastAsia="Tinos" w:cs="Tinos"/>
        </w:rPr>
        <w:t xml:space="preserve">в лице </w:t>
      </w:r>
      <w:r>
        <w:rPr>
          <w:rFonts w:ascii="Tinos" w:hAnsi="Tinos" w:eastAsia="Tinos" w:cs="Tinos"/>
        </w:rPr>
        <w:t xml:space="preserve">и.о. управляющего директора – первого заместителя генерального директора Таранкова Алексея Игоревича, действующего на основании Доверенности № 93/125 от 02.12.2025</w:t>
      </w:r>
      <w:r>
        <w:rPr>
          <w:rFonts w:ascii="Tinos" w:hAnsi="Tinos" w:eastAsia="Tinos" w:cs="Tinos"/>
          <w:bCs/>
        </w:rPr>
        <w:t xml:space="preserve"> г.</w:t>
      </w:r>
      <w:r>
        <w:rPr>
          <w:rFonts w:ascii="Tinos" w:hAnsi="Tinos" w:eastAsia="Tinos" w:cs="Tinos"/>
        </w:rPr>
        <w:t xml:space="preserve"> с одной стороны; и</w:t>
      </w:r>
      <w:r>
        <w:rPr>
          <w:rFonts w:ascii="Tinos" w:hAnsi="Tinos" w:eastAsia="Tinos" w:cs="Tinos"/>
        </w:rPr>
        <w:t xml:space="preserve"> , _______, именуемый в дальнейшем </w:t>
      </w:r>
      <w:r>
        <w:rPr>
          <w:rFonts w:ascii="Tinos" w:hAnsi="Tinos" w:eastAsia="Tinos" w:cs="Tinos"/>
          <w:b/>
          <w:bCs/>
        </w:rPr>
        <w:t xml:space="preserve">«Поставщик»</w:t>
      </w:r>
      <w:r>
        <w:rPr>
          <w:rFonts w:ascii="Tinos" w:hAnsi="Tinos" w:eastAsia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hAnsi="Tinos" w:eastAsia="Tinos" w:cs="Tinos"/>
        </w:rPr>
        <w:t xml:space="preserve">нижеследующем: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Предмет Договора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eastAsia="Tinos" w:cs="Tinos"/>
          <w:iCs/>
        </w:rPr>
        <w:t xml:space="preserve">лампы, светильники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</w:rPr>
        <w:t xml:space="preserve">(далее Продукция) в ассортименте, количестве, качестве, в сроки и по ценам, оговоренным Сторонами в Спецификации (Приложение </w:t>
      </w:r>
      <w:r>
        <w:rPr>
          <w:rFonts w:ascii="Tinos" w:hAnsi="Tinos" w:eastAsia="Tinos" w:cs="Tinos"/>
        </w:rPr>
        <w:t xml:space="preserve">№ 1), являющейся неотъемлемой частью настоящего Договора.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995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hAnsi="Tinos" w:eastAsia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hAnsi="Tinos" w:eastAsia="Tinos" w:cs="Tinos"/>
          <w:sz w:val="22"/>
          <w:szCs w:val="22"/>
        </w:rPr>
        <w:t xml:space="preserve">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Цена и порядок расчётов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</w:t>
      </w:r>
      <w:r>
        <w:rPr>
          <w:rFonts w:ascii="Tinos" w:hAnsi="Tinos" w:eastAsia="Tinos" w:cs="Tinos"/>
          <w:sz w:val="22"/>
          <w:szCs w:val="22"/>
        </w:rPr>
        <w:t xml:space="preserve">__ 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</w:t>
      </w:r>
      <w:r>
        <w:rPr>
          <w:rFonts w:ascii="Tinos" w:hAnsi="Tinos" w:eastAsia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</w:t>
      </w:r>
      <w:r>
        <w:rPr>
          <w:rFonts w:ascii="Tinos" w:hAnsi="Tinos" w:eastAsia="Tinos" w:cs="Tinos"/>
          <w:sz w:val="22"/>
          <w:szCs w:val="22"/>
        </w:rPr>
        <w:t xml:space="preserve"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</w:t>
      </w:r>
      <w:r>
        <w:rPr>
          <w:rFonts w:ascii="Tinos" w:hAnsi="Tinos" w:eastAsia="Tinos" w:cs="Tinos"/>
          <w:sz w:val="22"/>
          <w:szCs w:val="22"/>
        </w:rPr>
        <w:t xml:space="preserve"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rFonts w:ascii="Tinos" w:hAnsi="Tinos" w:eastAsia="Tinos" w:cs="Tinos"/>
          <w:sz w:val="22"/>
          <w:szCs w:val="22"/>
        </w:rPr>
        <w:t xml:space="preserve">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</w:t>
      </w:r>
      <w:r>
        <w:rPr>
          <w:rFonts w:ascii="Tinos" w:hAnsi="Tinos" w:eastAsia="Tinos" w:cs="Tinos"/>
          <w:sz w:val="22"/>
          <w:szCs w:val="22"/>
        </w:rPr>
        <w:t xml:space="preserve">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</w:t>
      </w:r>
      <w:r>
        <w:rPr>
          <w:rFonts w:ascii="Tinos" w:hAnsi="Tinos" w:eastAsia="Tinos" w:cs="Tinos"/>
          <w:sz w:val="22"/>
          <w:szCs w:val="22"/>
        </w:rPr>
        <w:t xml:space="preserve">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</w:t>
      </w:r>
      <w:r>
        <w:rPr>
          <w:rFonts w:ascii="Tinos" w:hAnsi="Tinos" w:eastAsia="Tinos" w:cs="Tinos"/>
          <w:sz w:val="22"/>
          <w:szCs w:val="22"/>
        </w:rPr>
        <w:t xml:space="preserve">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</w:t>
      </w:r>
      <w:r>
        <w:rPr>
          <w:rFonts w:ascii="Tinos" w:hAnsi="Tinos" w:eastAsia="Tinos" w:cs="Tinos"/>
          <w:sz w:val="22"/>
          <w:szCs w:val="22"/>
        </w:rPr>
        <w:t xml:space="preserve">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</w:t>
      </w:r>
      <w:r>
        <w:rPr>
          <w:rFonts w:ascii="Tinos" w:hAnsi="Tinos" w:eastAsia="Tinos" w:cs="Tinos"/>
          <w:sz w:val="22"/>
          <w:szCs w:val="22"/>
        </w:rPr>
        <w:t xml:space="preserve">6 ст. 169 НК РФ и Правил, утвержденных Постановлением Правительства РФ № 1137 от 26.12.2011 не позднее 5 (пяти) календарных дней с д</w:t>
      </w:r>
      <w:r>
        <w:rPr>
          <w:rFonts w:ascii="Tinos" w:hAnsi="Tinos" w:eastAsia="Tinos" w:cs="Tinos"/>
          <w:sz w:val="22"/>
          <w:szCs w:val="22"/>
        </w:rPr>
        <w:t xml:space="preserve">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</w:t>
      </w:r>
      <w:r>
        <w:rPr>
          <w:rFonts w:ascii="Tinos" w:hAnsi="Tinos" w:eastAsia="Tinos" w:cs="Tinos"/>
          <w:sz w:val="22"/>
          <w:szCs w:val="22"/>
        </w:rPr>
        <w:t xml:space="preserve">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</w:t>
      </w:r>
      <w:r>
        <w:rPr>
          <w:rFonts w:ascii="Tinos" w:hAnsi="Tinos" w:eastAsia="Tinos" w:cs="Tinos"/>
          <w:sz w:val="22"/>
          <w:szCs w:val="22"/>
        </w:rPr>
        <w:t xml:space="preserve">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</w:t>
      </w:r>
      <w:r>
        <w:rPr>
          <w:rFonts w:ascii="Tinos" w:hAnsi="Tinos" w:eastAsia="Tinos" w:cs="Tinos"/>
          <w:sz w:val="22"/>
          <w:szCs w:val="22"/>
        </w:rPr>
        <w:t xml:space="preserve">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</w:t>
      </w:r>
      <w:r>
        <w:rPr>
          <w:rFonts w:ascii="Tinos" w:hAnsi="Tinos" w:eastAsia="Tinos" w:cs="Tinos"/>
          <w:sz w:val="22"/>
          <w:szCs w:val="22"/>
        </w:rPr>
        <w:t xml:space="preserve">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</w:t>
      </w:r>
      <w:r>
        <w:rPr>
          <w:rFonts w:ascii="Tinos" w:hAnsi="Tinos" w:eastAsia="Tinos" w:cs="Tinos"/>
          <w:sz w:val="22"/>
          <w:szCs w:val="22"/>
        </w:rPr>
        <w:t xml:space="preserve">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</w:t>
      </w:r>
      <w:r>
        <w:rPr>
          <w:rFonts w:ascii="Tinos" w:hAnsi="Tinos" w:eastAsia="Tinos" w:cs="Tinos"/>
          <w:sz w:val="22"/>
          <w:szCs w:val="22"/>
        </w:rPr>
        <w:t xml:space="preserve">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</w:t>
      </w:r>
      <w:r>
        <w:rPr>
          <w:rFonts w:ascii="Tinos" w:hAnsi="Tinos" w:eastAsia="Tinos" w:cs="Tinos"/>
          <w:sz w:val="22"/>
          <w:szCs w:val="22"/>
        </w:rPr>
        <w:t xml:space="preserve">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</w:t>
      </w:r>
      <w:r>
        <w:rPr>
          <w:rFonts w:ascii="Tinos" w:hAnsi="Tinos" w:eastAsia="Tinos" w:cs="Tinos"/>
          <w:sz w:val="22"/>
          <w:szCs w:val="22"/>
        </w:rPr>
        <w:t xml:space="preserve">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</w:t>
      </w:r>
      <w:r>
        <w:rPr>
          <w:rFonts w:ascii="Tinos" w:hAnsi="Tinos" w:eastAsia="Tinos" w:cs="Tinos"/>
          <w:sz w:val="22"/>
          <w:szCs w:val="22"/>
        </w:rPr>
        <w:t xml:space="preserve">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</w:t>
      </w:r>
      <w:r>
        <w:rPr>
          <w:rFonts w:ascii="Tinos" w:hAnsi="Tinos" w:eastAsia="Tinos" w:cs="Tinos"/>
          <w:sz w:val="22"/>
          <w:szCs w:val="22"/>
        </w:rPr>
        <w:t xml:space="preserve">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</w:t>
      </w:r>
      <w:r>
        <w:rPr>
          <w:rFonts w:ascii="Tinos" w:hAnsi="Tinos" w:eastAsia="Tinos" w:cs="Tinos"/>
          <w:sz w:val="22"/>
          <w:szCs w:val="22"/>
        </w:rPr>
        <w:t xml:space="preserve">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08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99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hAnsi="Tinos" w:eastAsia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hAnsi="Tinos" w:eastAsia="Tinos" w:cs="Tinos"/>
          <w:sz w:val="22"/>
          <w:szCs w:val="22"/>
        </w:rPr>
        <w:t xml:space="preserve">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3.  Сроки и порядок поставки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Срок поставки: </w:t>
      </w:r>
      <w:r>
        <w:rPr>
          <w:rFonts w:ascii="Tinos" w:hAnsi="Tinos" w:eastAsia="Tinos" w:cs="Tinos"/>
        </w:rPr>
        <w:t xml:space="preserve">в течение 30 календарных дней с момента подписания договора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Место (</w:t>
      </w:r>
      <w:r>
        <w:rPr>
          <w:rFonts w:ascii="Tinos" w:hAnsi="Tinos" w:eastAsia="Tinos" w:cs="Tinos"/>
          <w:bCs/>
        </w:rPr>
        <w:t xml:space="preserve">объект) поставки: </w:t>
      </w:r>
      <w:r>
        <w:rPr>
          <w:rFonts w:ascii="Tinos" w:hAnsi="Tinos" w:eastAsia="Tinos" w:cs="Tinos"/>
        </w:rPr>
        <w:t xml:space="preserve">667004, Республика Тыва, г. Кызыл, ул. Колхозная 2Б, Центральный склад АО «Россети Сибирь Тываэнерго».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</w:t>
      </w:r>
      <w:r>
        <w:rPr>
          <w:rFonts w:ascii="Tinos" w:hAnsi="Tinos" w:eastAsia="Tinos" w:cs="Tinos"/>
          <w:sz w:val="22"/>
          <w:szCs w:val="22"/>
        </w:rPr>
        <w:t xml:space="preserve">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99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</w:t>
      </w:r>
      <w:r>
        <w:rPr>
          <w:rFonts w:ascii="Tinos" w:hAnsi="Tinos" w:eastAsia="Tinos" w:cs="Tinos"/>
          <w:sz w:val="22"/>
          <w:szCs w:val="22"/>
        </w:rPr>
        <w:t xml:space="preserve">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</w:t>
      </w:r>
      <w:r>
        <w:rPr>
          <w:rFonts w:ascii="Tinos" w:hAnsi="Tinos" w:eastAsia="Tinos" w:cs="Tinos"/>
          <w:sz w:val="22"/>
          <w:szCs w:val="22"/>
        </w:rPr>
        <w:t xml:space="preserve">емки-передачи (отгрузки) Продукции является товарная накладная (товарно-</w:t>
      </w:r>
      <w:r>
        <w:rPr>
          <w:rFonts w:ascii="Tinos" w:hAnsi="Tinos" w:eastAsia="Tinos" w:cs="Tinos"/>
          <w:sz w:val="22"/>
          <w:szCs w:val="22"/>
        </w:rPr>
        <w:t xml:space="preserve">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hAnsi="Tinos" w:eastAsia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rFonts w:ascii="Tinos" w:hAnsi="Tinos" w:eastAsia="Tinos" w:cs="Tinos"/>
          <w:sz w:val="22"/>
          <w:szCs w:val="22"/>
        </w:rPr>
        <w:t xml:space="preserve"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4</w:t>
      </w:r>
      <w:r>
        <w:rPr>
          <w:rFonts w:ascii="Tinos" w:hAnsi="Tinos" w:eastAsia="Tinos" w:cs="Tinos"/>
          <w:b/>
        </w:rPr>
        <w:t xml:space="preserve">.  Качество и порядок приемки Продукции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1023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</w:t>
      </w:r>
      <w:r>
        <w:rPr>
          <w:rFonts w:ascii="Tinos" w:hAnsi="Tinos" w:eastAsia="Tinos" w:cs="Tinos"/>
        </w:rPr>
        <w:t xml:space="preserve">иложение № 1) к Договору, изготовлена в год поставки или предшествующий ему, должна быть ранее не использованной и не подверженной ремонту или восстановлению.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Упаковка, маркировка, условия транспортирования, в том числе требования к выбору вида транспортны</w:t>
      </w:r>
      <w:r>
        <w:rPr>
          <w:rFonts w:ascii="Tinos" w:hAnsi="Tinos" w:eastAsia="Tinos" w:cs="Tinos"/>
        </w:rPr>
        <w:t xml:space="preserve">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  <w:i/>
        </w:rPr>
      </w:pPr>
      <w:r>
        <w:rPr>
          <w:rFonts w:ascii="Tinos" w:hAnsi="Tinos" w:eastAsia="Tinos" w:cs="Tinos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nos" w:hAnsi="Tinos" w:cs="Tinos"/>
          <w:i/>
        </w:rPr>
      </w:r>
      <w:r>
        <w:rPr>
          <w:rFonts w:ascii="Tinos" w:hAnsi="Tinos" w:cs="Tinos"/>
          <w:i/>
        </w:rPr>
      </w:r>
    </w:p>
    <w:p>
      <w:pPr>
        <w:pStyle w:val="102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сопроводите</w:t>
      </w:r>
      <w:r>
        <w:rPr>
          <w:rFonts w:ascii="Tinos" w:hAnsi="Tinos" w:eastAsia="Tinos" w:cs="Tinos"/>
        </w:rPr>
        <w:t xml:space="preserve">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Срок гарантии на поставляемую Продукцию должен быть не менее 2 (двух) лет. Время начала исчисления гарантийного срока – с момента приема Прод</w:t>
      </w:r>
      <w:r>
        <w:rPr>
          <w:rFonts w:ascii="Tinos" w:hAnsi="Tinos" w:eastAsia="Tinos" w:cs="Tinos"/>
        </w:rPr>
        <w:t xml:space="preserve">укции Покупателем.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Покупатель обязан оперативно уведомить Поставщика в письменной форме обо всех </w:t>
      </w:r>
      <w:r>
        <w:rPr>
          <w:rFonts w:ascii="Tinos" w:hAnsi="Tinos" w:eastAsia="Tinos" w:cs="Tinos"/>
        </w:rPr>
        <w:t xml:space="preserve">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</w:t>
      </w:r>
      <w:r>
        <w:rPr>
          <w:rFonts w:ascii="Tinos" w:hAnsi="Tinos" w:eastAsia="Tinos" w:cs="Tinos"/>
        </w:rPr>
        <w:t xml:space="preserve">ачества или ее части без расходов со стороны Покупателя.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</w:t>
      </w:r>
      <w:r>
        <w:rPr>
          <w:rFonts w:ascii="Tinos" w:hAnsi="Tinos" w:eastAsia="Tinos" w:cs="Tinos"/>
        </w:rPr>
        <w:t xml:space="preserve">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существенного нарушения требований к ка</w:t>
      </w:r>
      <w:r>
        <w:rPr>
          <w:rFonts w:ascii="Tinos" w:hAnsi="Tinos" w:eastAsia="Tinos" w:cs="Tinos"/>
        </w:rPr>
        <w:t xml:space="preserve">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</w:t>
      </w:r>
      <w:r>
        <w:rPr>
          <w:rFonts w:ascii="Tinos" w:hAnsi="Tinos" w:eastAsia="Tinos" w:cs="Tinos"/>
        </w:rPr>
        <w:t xml:space="preserve">патель вправе по своему выбору: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поставляемая Продукция проходит </w:t>
      </w:r>
      <w:r>
        <w:rPr>
          <w:rFonts w:ascii="Tinos" w:hAnsi="Tinos" w:eastAsia="Tinos" w:cs="Tinos"/>
        </w:rPr>
        <w:t xml:space="preserve">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приемке Продукции осуществляется: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7"/>
        </w:numPr>
        <w:ind w:left="0" w:firstLine="0"/>
        <w:jc w:val="both"/>
        <w:spacing w:after="0" w:line="17" w:lineRule="atLeast"/>
        <w:shd w:val="clear" w:color="auto" w:fill="ffffff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внешний осмотр тары и упаковки: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7"/>
        </w:numPr>
        <w:ind w:left="0" w:firstLine="0"/>
        <w:jc w:val="both"/>
        <w:spacing w:after="0" w:line="17" w:lineRule="atLeast"/>
        <w:shd w:val="clear" w:color="auto" w:fill="ffffff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количества отг</w:t>
      </w:r>
      <w:r>
        <w:rPr>
          <w:rFonts w:ascii="Tinos" w:hAnsi="Tinos" w:eastAsia="Tinos" w:cs="Tinos"/>
        </w:rPr>
        <w:t xml:space="preserve">руженных и поступивших поставочных мест;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7"/>
        </w:numPr>
        <w:ind w:left="0" w:firstLine="0"/>
        <w:jc w:val="both"/>
        <w:spacing w:after="0" w:line="17" w:lineRule="atLeast"/>
        <w:shd w:val="clear" w:color="auto" w:fill="ffffff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hAnsi="Tinos" w:eastAsia="Tinos" w:cs="Tinos"/>
          <w:b/>
          <w:bCs/>
        </w:rPr>
        <w:t xml:space="preserve"> 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7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проведение оценки соответствия продукции для обеспечения функционирования объектов электро</w:t>
      </w:r>
      <w:r>
        <w:rPr>
          <w:rFonts w:ascii="Tinos" w:hAnsi="Tinos" w:eastAsia="Tinos" w:cs="Tinos"/>
        </w:rPr>
        <w:t xml:space="preserve">сетевого комплекса, предъявляемой на контроль, установленным требованиям;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7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7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контроль соответствия качества и комплект</w:t>
      </w:r>
      <w:r>
        <w:rPr>
          <w:rFonts w:ascii="Tinos" w:hAnsi="Tinos" w:eastAsia="Tinos" w:cs="Tinos"/>
        </w:rPr>
        <w:t xml:space="preserve">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поставке Продукции Поставщик должен передать Покупателю оригиналы </w:t>
      </w:r>
      <w:r>
        <w:rPr>
          <w:rFonts w:ascii="Tinos" w:hAnsi="Tinos" w:eastAsia="Tinos" w:cs="Tinos"/>
        </w:rPr>
        <w:t xml:space="preserve">следующих документов на русском языке: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4.7.1. </w:t>
      </w:r>
      <w:r>
        <w:rPr>
          <w:rFonts w:ascii="Tinos" w:hAnsi="Tinos" w:eastAsia="Tinos" w:cs="Tinos"/>
          <w:iCs/>
        </w:rPr>
        <w:t xml:space="preserve">Паспорт изделия, инструкция по эксплуатации и т.д.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4.7.2. </w:t>
      </w:r>
      <w:r>
        <w:rPr>
          <w:rFonts w:ascii="Tinos" w:hAnsi="Tinos" w:eastAsia="Tinos" w:cs="Tinos"/>
        </w:rPr>
        <w:t xml:space="preserve">Гарантийные свидетельства.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4.7.3.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4.7.4. Документ, подтверждающий страну происхождения Продукции.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</w:t>
      </w:r>
      <w:r>
        <w:rPr>
          <w:rFonts w:ascii="Tinos" w:hAnsi="Tinos" w:eastAsia="Tinos" w:cs="Tinos"/>
        </w:rPr>
        <w:t xml:space="preserve">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              </w:t>
      </w:r>
      <w:r>
        <w:rPr>
          <w:rFonts w:ascii="Tinos" w:hAnsi="Tinos" w:eastAsia="Tinos" w:cs="Tinos"/>
          <w:b/>
        </w:rPr>
        <w:t xml:space="preserve">                                                 5.  Тара и упаковка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999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9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</w:t>
      </w:r>
      <w:r>
        <w:rPr>
          <w:rFonts w:ascii="Tinos" w:hAnsi="Tinos" w:eastAsia="Tinos" w:cs="Tinos"/>
          <w:sz w:val="22"/>
          <w:szCs w:val="22"/>
        </w:rPr>
        <w:t xml:space="preserve">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</w:t>
      </w:r>
      <w:r>
        <w:rPr>
          <w:rFonts w:ascii="Tinos" w:hAnsi="Tinos" w:eastAsia="Tinos" w:cs="Tinos"/>
          <w:sz w:val="22"/>
          <w:szCs w:val="22"/>
        </w:rPr>
        <w:t xml:space="preserve">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999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</w:t>
      </w:r>
      <w:r>
        <w:rPr>
          <w:rFonts w:ascii="Tinos" w:hAnsi="Tinos" w:eastAsia="Tinos" w:cs="Tinos"/>
          <w:sz w:val="22"/>
          <w:szCs w:val="22"/>
        </w:rPr>
        <w:t xml:space="preserve">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999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hAnsi="Tinos" w:eastAsia="Tinos" w:cs="Tinos"/>
          <w:sz w:val="22"/>
          <w:szCs w:val="22"/>
        </w:rPr>
        <w:t xml:space="preserve">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hAnsi="Tinos" w:eastAsia="Tinos" w:cs="Tinos"/>
          <w:sz w:val="22"/>
          <w:szCs w:val="22"/>
        </w:rPr>
        <w:t xml:space="preserve">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hAnsi="Tinos" w:eastAsia="Tinos" w:cs="Tinos"/>
          <w:sz w:val="22"/>
          <w:szCs w:val="22"/>
        </w:rPr>
        <w:t xml:space="preserve">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 по опл</w:t>
      </w:r>
      <w:r>
        <w:rPr>
          <w:rFonts w:ascii="Tinos" w:hAnsi="Tinos" w:eastAsia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</w:t>
      </w:r>
      <w:r>
        <w:rPr>
          <w:rFonts w:ascii="Tinos" w:hAnsi="Tinos" w:eastAsia="Tinos" w:cs="Tinos"/>
          <w:sz w:val="22"/>
          <w:szCs w:val="22"/>
        </w:rPr>
        <w:t xml:space="preserve"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47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</w:t>
      </w:r>
      <w:r>
        <w:rPr>
          <w:rFonts w:ascii="Tinos" w:hAnsi="Tinos" w:eastAsia="Tinos" w:cs="Tinos"/>
          <w:sz w:val="22"/>
          <w:szCs w:val="22"/>
        </w:rPr>
        <w:t xml:space="preserve"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</w:t>
      </w:r>
      <w:r>
        <w:rPr>
          <w:rFonts w:ascii="Tinos" w:hAnsi="Tinos" w:eastAsia="Tinos" w:cs="Tinos"/>
          <w:sz w:val="22"/>
          <w:szCs w:val="22"/>
        </w:rPr>
        <w:t xml:space="preserve"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08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</w:t>
      </w:r>
      <w:r>
        <w:rPr>
          <w:rFonts w:ascii="Tinos" w:hAnsi="Tinos" w:eastAsia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hAnsi="Tinos" w:eastAsia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hAnsi="Tinos" w:eastAsia="Tinos" w:cs="Tinos"/>
          <w:sz w:val="22"/>
          <w:szCs w:val="22"/>
        </w:rPr>
        <w:t xml:space="preserve">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щиком 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  <w:vertAlign w:val="superscript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</w:t>
      </w:r>
      <w:r>
        <w:rPr>
          <w:rFonts w:ascii="Tinos" w:hAnsi="Tinos" w:eastAsia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hAnsi="Tinos" w:eastAsia="Tinos" w:cs="Tinos"/>
          <w:sz w:val="22"/>
          <w:szCs w:val="22"/>
        </w:rPr>
        <w:t xml:space="preserve">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hAnsi="Tinos" w:eastAsia="Tinos" w:cs="Tinos"/>
          <w:sz w:val="22"/>
          <w:szCs w:val="22"/>
        </w:rPr>
        <w:t xml:space="preserve">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0"/>
          <w:numId w:val="16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1" w:tooltip="mailto:tuvaenergo@tv.rosseti-sib.ru" w:history="1">
        <w:r>
          <w:rPr>
            <w:rStyle w:val="1012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0"/>
          <w:numId w:val="16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hAnsi="Tinos" w:eastAsia="Tinos" w:cs="Tinos"/>
          <w:sz w:val="22"/>
          <w:szCs w:val="22"/>
        </w:rPr>
        <w:t xml:space="preserve">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highlight w:val="white"/>
        </w:rPr>
      </w:pPr>
      <w:r>
        <w:rPr>
          <w:rFonts w:ascii="Tinos" w:hAnsi="Tinos" w:eastAsia="Tinos" w:cs="Tinos"/>
          <w:b/>
          <w:bCs/>
          <w:highlight w:val="white"/>
        </w:rPr>
        <w:t xml:space="preserve">Обеспечение исполнения обязательств</w:t>
      </w:r>
      <w:r>
        <w:rPr>
          <w:rStyle w:val="1008"/>
          <w:rFonts w:ascii="Tinos" w:hAnsi="Tinos" w:eastAsia="Tinos" w:cs="Tinos"/>
          <w:b/>
          <w:bCs/>
          <w:highlight w:val="white"/>
        </w:rPr>
        <w:footnoteReference w:id="6"/>
      </w:r>
      <w:r>
        <w:rPr>
          <w:rFonts w:ascii="Tinos" w:hAnsi="Tinos" w:cs="Tinos"/>
          <w:b/>
          <w:bCs/>
          <w:highlight w:val="white"/>
        </w:rPr>
      </w:r>
      <w:r>
        <w:rPr>
          <w:rFonts w:ascii="Tinos" w:hAnsi="Tinos" w:cs="Tinos"/>
          <w:b/>
          <w:bCs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7.1. Поставщик должен предоставить обеспечение исполнения обязательств по Договору</w:t>
      </w:r>
      <w:r>
        <w:rPr>
          <w:rStyle w:val="1008"/>
          <w:rFonts w:ascii="Tinos" w:hAnsi="Tinos" w:eastAsia="Tinos" w:cs="Tinos"/>
          <w:highlight w:val="white"/>
        </w:rPr>
        <w:footnoteReference w:id="7"/>
      </w:r>
      <w:r>
        <w:rPr>
          <w:rFonts w:ascii="Tinos" w:hAnsi="Tinos" w:eastAsia="Tinos" w:cs="Tinos"/>
          <w:highlight w:val="white"/>
        </w:rPr>
        <w:t xml:space="preserve"> в соответствии с Приложением № 4 к настоящему Дог</w:t>
      </w:r>
      <w:r>
        <w:rPr>
          <w:rFonts w:ascii="Tinos" w:hAnsi="Tinos" w:eastAsia="Tinos" w:cs="Tinos"/>
          <w:highlight w:val="white"/>
        </w:rPr>
        <w:t xml:space="preserve">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highlight w:val="white"/>
        </w:rPr>
      </w:r>
      <w:r>
        <w:rPr>
          <w:rFonts w:ascii="Tinos" w:hAnsi="Tinos" w:cs="Tinos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Обстоятельства непреодолимой силы</w:t>
      </w:r>
      <w:r>
        <w:rPr>
          <w:rFonts w:ascii="Tinos" w:hAnsi="Tinos" w:cs="Tinos"/>
          <w:b/>
          <w:bCs/>
        </w:rPr>
      </w:r>
      <w:r>
        <w:rPr>
          <w:rFonts w:ascii="Tinos" w:hAnsi="Tinos" w:cs="Tinos"/>
          <w:b/>
          <w:bCs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hAnsi="Tinos" w:eastAsia="Tinos" w:cs="Tinos"/>
        </w:rPr>
        <w:t xml:space="preserve"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hAnsi="Tinos" w:eastAsia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hAnsi="Tinos" w:eastAsia="Tinos" w:cs="Tinos"/>
        </w:rPr>
        <w:t xml:space="preserve"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случаях, предусмотренных в пункте 8.1.  настоящего</w:t>
      </w:r>
      <w:r>
        <w:rPr>
          <w:rFonts w:ascii="Tinos" w:hAnsi="Tinos" w:eastAsia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hAnsi="Tinos" w:eastAsia="Tinos" w:cs="Tinos"/>
        </w:rPr>
        <w:t xml:space="preserve"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 лишается права ссылаться на обстоятельства непреод</w:t>
      </w:r>
      <w:r>
        <w:rPr>
          <w:rFonts w:ascii="Tinos" w:hAnsi="Tinos" w:eastAsia="Tinos" w:cs="Tinos"/>
        </w:rPr>
        <w:t xml:space="preserve"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не освобождаются от ответственности за невыполнение или ненадлежащее выполнение обязательс</w:t>
      </w:r>
      <w:r>
        <w:rPr>
          <w:rFonts w:ascii="Tinos" w:hAnsi="Tinos" w:eastAsia="Tinos" w:cs="Tinos"/>
        </w:rPr>
        <w:t xml:space="preserve">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Антикоррупционная оговорка</w:t>
      </w:r>
      <w:r>
        <w:rPr>
          <w:rFonts w:ascii="Tinos" w:hAnsi="Tinos" w:cs="Tinos"/>
          <w:b/>
          <w:bCs/>
        </w:rPr>
      </w:r>
      <w:r>
        <w:rPr>
          <w:rFonts w:ascii="Tinos" w:hAnsi="Tinos" w:cs="Tinos"/>
          <w:b/>
          <w:bCs/>
        </w:rPr>
      </w:r>
    </w:p>
    <w:p>
      <w:pPr>
        <w:pStyle w:val="102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hAnsi="Tinos" w:eastAsia="Tinos" w:cs="Tinos"/>
        </w:rPr>
        <w:t xml:space="preserve"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hAnsi="Tinos" w:eastAsia="Tinos" w:cs="Tinos"/>
        </w:rPr>
        <w:t xml:space="preserve">х партнеров и поддерживают антикоррупционные стандарты ведения бизнеса.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hAnsi="Tinos" w:eastAsia="Tinos" w:cs="Tinos"/>
        </w:rPr>
        <w:t xml:space="preserve">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12"/>
            <w:rFonts w:ascii="Tinos" w:hAnsi="Tinos" w:eastAsia="Tinos" w:cs="Tinos"/>
          </w:rPr>
          <w:t xml:space="preserve">http://www.tuvaenergo.ru/buy/corruption.php</w:t>
        </w:r>
      </w:hyperlink>
      <w:r>
        <w:rPr>
          <w:rFonts w:ascii="Tinos" w:hAnsi="Tinos" w:eastAsia="Tinos" w:cs="Tinos"/>
        </w:rPr>
        <w:t xml:space="preserve">, полностью принимает положения Антикор</w:t>
      </w:r>
      <w:r>
        <w:rPr>
          <w:rFonts w:ascii="Tinos" w:hAnsi="Tinos" w:eastAsia="Tinos" w:cs="Tinos"/>
        </w:rPr>
        <w:t xml:space="preserve"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</w:t>
      </w:r>
      <w:r>
        <w:rPr>
          <w:rFonts w:ascii="Tinos" w:hAnsi="Tinos" w:eastAsia="Tinos" w:cs="Tinos"/>
        </w:rPr>
        <w:t xml:space="preserve"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hAnsi="Tinos" w:eastAsia="Tinos" w:cs="Tinos"/>
        </w:rPr>
        <w:t xml:space="preserve">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nos" w:hAnsi="Tinos" w:eastAsia="Tinos" w:cs="Tinos"/>
        </w:rPr>
        <w:t xml:space="preserve"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rFonts w:ascii="Tinos" w:hAnsi="Tinos" w:eastAsia="Tinos" w:cs="Tinos"/>
        </w:rPr>
        <w:t xml:space="preserve">й его Стороны.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</w:t>
      </w:r>
      <w:r>
        <w:rPr>
          <w:rFonts w:ascii="Tinos" w:hAnsi="Tinos" w:eastAsia="Tinos" w:cs="Tinos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rFonts w:ascii="Tinos" w:hAnsi="Tinos" w:eastAsia="Tinos" w:cs="Tinos"/>
        </w:rPr>
        <w:t xml:space="preserve">уведомления.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</w:t>
      </w:r>
      <w:r>
        <w:rPr>
          <w:rFonts w:ascii="Tinos" w:hAnsi="Tinos" w:eastAsia="Tinos" w:cs="Tinos"/>
        </w:rPr>
        <w:t xml:space="preserve">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</w:t>
      </w:r>
      <w:r>
        <w:rPr>
          <w:rFonts w:ascii="Tinos" w:hAnsi="Tinos" w:eastAsia="Tinos" w:cs="Tinos"/>
        </w:rPr>
        <w:t xml:space="preserve">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rFonts w:ascii="Tinos" w:hAnsi="Tinos" w:eastAsia="Tinos" w:cs="Tinos"/>
        </w:rPr>
        <w:t xml:space="preserve"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rFonts w:ascii="Tinos" w:hAnsi="Tinos" w:eastAsia="Tinos" w:cs="Tinos"/>
        </w:rPr>
        <w:t xml:space="preserve">кого расторжения.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Конфиденциальность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</w:t>
      </w:r>
      <w:r>
        <w:rPr>
          <w:rFonts w:ascii="Tinos" w:hAnsi="Tinos" w:eastAsia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Уступка права </w:t>
      </w:r>
      <w:r>
        <w:rPr>
          <w:rFonts w:ascii="Tinos" w:hAnsi="Tinos" w:eastAsia="Tinos" w:cs="Tinos"/>
          <w:b/>
        </w:rPr>
        <w:t xml:space="preserve">требования</w:t>
      </w:r>
      <w:r>
        <w:rPr>
          <w:rStyle w:val="1008"/>
          <w:rFonts w:ascii="Tinos" w:hAnsi="Tinos" w:eastAsia="Tinos" w:cs="Tinos"/>
          <w:b/>
        </w:rPr>
        <w:footnoteReference w:id="8"/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11.1.</w:t>
      </w:r>
      <w:r>
        <w:rPr>
          <w:rFonts w:ascii="Tinos" w:hAnsi="Tinos" w:eastAsia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hAnsi="Tinos" w:eastAsia="Tinos" w:cs="Tinos"/>
        </w:rPr>
        <w:t xml:space="preserve"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11.2.</w:t>
      </w:r>
      <w:r>
        <w:rPr>
          <w:rFonts w:ascii="Tinos" w:hAnsi="Tinos" w:eastAsia="Tinos" w:cs="Tinos"/>
        </w:rPr>
        <w:tab/>
        <w:t xml:space="preserve">Соглашение между Финансовым агентом (Фактором) и Поставщиком по переуступке пра</w:t>
      </w:r>
      <w:r>
        <w:rPr>
          <w:rFonts w:ascii="Tinos" w:hAnsi="Tinos" w:eastAsia="Tinos" w:cs="Tinos"/>
        </w:rPr>
        <w:t xml:space="preserve"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11.3.</w:t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hAnsi="Tinos" w:eastAsia="Tinos" w:cs="Tinos"/>
        </w:rPr>
        <w:t xml:space="preserve">ченного договора.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11.4.</w:t>
      </w:r>
      <w:r>
        <w:rPr>
          <w:rFonts w:ascii="Tinos" w:hAnsi="Tinos" w:eastAsia="Tinos" w:cs="Tinos"/>
        </w:rPr>
        <w:tab/>
        <w:t xml:space="preserve"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hAnsi="Tinos" w:eastAsia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12"/>
            <w:rFonts w:ascii="Tinos" w:hAnsi="Tinos" w:eastAsia="Tinos" w:cs="Tinos"/>
          </w:rPr>
          <w:t xml:space="preserve">cfd@rosseti.ru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Толкование договора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</w:t>
      </w:r>
      <w:r>
        <w:rPr>
          <w:rFonts w:ascii="Tinos" w:hAnsi="Tinos" w:eastAsia="Tinos" w:cs="Tinos"/>
          <w:sz w:val="22"/>
          <w:szCs w:val="22"/>
        </w:rPr>
        <w:t xml:space="preserve">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Особые условия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информацию о полной цепочке собственников, включая конечных бенефициаро</w:t>
      </w:r>
      <w:r>
        <w:rPr>
          <w:rFonts w:ascii="Tinos" w:hAnsi="Tinos" w:eastAsia="Tinos" w:cs="Tinos"/>
        </w:rPr>
        <w:t xml:space="preserve"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hAnsi="Tinos" w:eastAsia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1012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информацию о привлечении Пост</w:t>
      </w:r>
      <w:r>
        <w:rPr>
          <w:rFonts w:ascii="Tinos" w:hAnsi="Tinos" w:eastAsia="Tinos" w:cs="Tinos"/>
        </w:rPr>
        <w:t xml:space="preserve"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hAnsi="Tinos" w:eastAsia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12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hAnsi="Tinos" w:eastAsia="Tinos" w:cs="Tinos"/>
        </w:rPr>
        <w:t xml:space="preserve"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hAnsi="Tinos" w:eastAsia="Tinos" w:cs="Tinos"/>
        </w:rPr>
        <w:t xml:space="preserve"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hAnsi="Tinos" w:eastAsia="Tinos" w:cs="Tinos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1012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.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hAnsi="Tinos" w:eastAsia="Tinos" w:cs="Tinos"/>
        </w:rPr>
        <w:t xml:space="preserve"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hAnsi="Tinos" w:eastAsia="Tinos" w:cs="Tinos"/>
        </w:rPr>
        <w:t xml:space="preserve">тоящему Договору.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зарегистрирован в ЕГРЮЛ надлежащим образом;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hAnsi="Tinos" w:eastAsia="Tinos" w:cs="Tinos"/>
        </w:rPr>
        <w:t xml:space="preserve">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hAnsi="Tinos" w:eastAsia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hAnsi="Tinos" w:eastAsia="Tinos" w:cs="Tinos"/>
        </w:rPr>
        <w:t xml:space="preserve">ошений с указанными лицами и фактическое исполнение обязательств по данной сделке;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hAnsi="Tinos" w:eastAsia="Tinos" w:cs="Tinos"/>
        </w:rPr>
        <w:t xml:space="preserve">й;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налоговы</w:t>
      </w:r>
      <w:r>
        <w:rPr>
          <w:rFonts w:ascii="Tinos" w:hAnsi="Tinos" w:eastAsia="Tinos" w:cs="Tinos"/>
        </w:rPr>
        <w:t xml:space="preserve"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nos" w:hAnsi="Tinos" w:eastAsia="Tinos" w:cs="Tinos"/>
        </w:rPr>
        <w:t xml:space="preserve">ть в налоговые органы;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</w:t>
      </w:r>
      <w:r>
        <w:rPr>
          <w:rFonts w:ascii="Tinos" w:hAnsi="Tinos" w:eastAsia="Tinos" w:cs="Tinos"/>
        </w:rPr>
        <w:t xml:space="preserve">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своевременно и в полном объеме уплачивает налоги, сборы и </w:t>
      </w:r>
      <w:r>
        <w:rPr>
          <w:rFonts w:ascii="Tinos" w:hAnsi="Tinos" w:eastAsia="Tinos" w:cs="Tinos"/>
        </w:rPr>
        <w:t xml:space="preserve">страховые взносы;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 нарушит гарантии </w:t>
      </w:r>
      <w:r>
        <w:rPr>
          <w:rFonts w:ascii="Tinos" w:hAnsi="Tinos" w:eastAsia="Tinos" w:cs="Tinos"/>
          <w:sz w:val="22"/>
          <w:szCs w:val="22"/>
        </w:rPr>
        <w:t xml:space="preserve">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об уплате налогов, сборов, страховых взносов, штрафов, пеней, отказ в возможности признать расходы дл</w:t>
      </w:r>
      <w:r>
        <w:rPr>
          <w:rFonts w:ascii="Tinos" w:hAnsi="Tinos" w:eastAsia="Tinos" w:cs="Tinos"/>
        </w:rPr>
        <w:t xml:space="preserve">я целей налогообложения прибыли или включить НДС в состав налоговых вычетов и(или)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23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</w:rPr>
        <w:t xml:space="preserve">Покупателя</w:t>
      </w:r>
      <w:r>
        <w:rPr>
          <w:rFonts w:ascii="Tinos" w:hAnsi="Tinos" w:eastAsia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 возмещ</w:t>
      </w:r>
      <w:r>
        <w:rPr>
          <w:rFonts w:ascii="Tinos" w:hAnsi="Tinos" w:eastAsia="Tinos" w:cs="Tinos"/>
        </w:rPr>
        <w:t xml:space="preserve">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то </w:t>
      </w:r>
      <w:r>
        <w:rPr>
          <w:rFonts w:ascii="Tinos" w:hAnsi="Tinos" w:eastAsia="Tinos" w:cs="Tinos"/>
          <w:spacing w:val="-2"/>
        </w:rPr>
        <w:t xml:space="preserve">Поставщик</w:t>
      </w:r>
      <w:r>
        <w:rPr>
          <w:rFonts w:ascii="Tinos" w:hAnsi="Tinos" w:eastAsia="Tinos" w:cs="Tinos"/>
        </w:rPr>
        <w:t xml:space="preserve"> обязуется возместить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</w:t>
      </w:r>
      <w:r>
        <w:rPr>
          <w:rFonts w:ascii="Tinos" w:hAnsi="Tinos" w:eastAsia="Tinos" w:cs="Tinos"/>
          <w:sz w:val="22"/>
          <w:szCs w:val="22"/>
        </w:rPr>
        <w:t xml:space="preserve">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</w:t>
      </w:r>
      <w:r>
        <w:rPr>
          <w:rFonts w:ascii="Tinos" w:hAnsi="Tinos" w:eastAsia="Tinos" w:cs="Tinos"/>
          <w:sz w:val="22"/>
          <w:szCs w:val="22"/>
        </w:rPr>
        <w:t xml:space="preserve">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Заключительные положения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pStyle w:val="99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</w:t>
      </w:r>
      <w:r>
        <w:rPr>
          <w:rFonts w:ascii="Tinos" w:hAnsi="Tinos" w:eastAsia="Tinos" w:cs="Tinos"/>
          <w:sz w:val="22"/>
          <w:szCs w:val="22"/>
        </w:rPr>
        <w:t xml:space="preserve">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v.rosseti-sib.ru" w:history="1">
        <w:r>
          <w:rPr>
            <w:rStyle w:val="1012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9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12"/>
            <w:rFonts w:ascii="Tinos" w:hAnsi="Tinos" w:eastAsia="Tinos" w:cs="Tinos"/>
            <w:sz w:val="22"/>
            <w:szCs w:val="22"/>
            <w:lang w:val="en-US"/>
          </w:rPr>
          <w:t xml:space="preserve">KularAY</w:t>
        </w:r>
        <w:r>
          <w:rPr>
            <w:rStyle w:val="1012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12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12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12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12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12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12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12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невыполнения Поставщиком условий настоящего Договора, он может быть расторгнут Покупателем (полнос</w:t>
      </w:r>
      <w:r>
        <w:rPr>
          <w:rFonts w:ascii="Tinos" w:hAnsi="Tinos" w:eastAsia="Tinos" w:cs="Tinos"/>
        </w:rPr>
        <w:t xml:space="preserve">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</w:t>
      </w:r>
      <w:r>
        <w:rPr>
          <w:rFonts w:ascii="Tinos" w:hAnsi="Tinos" w:eastAsia="Tinos" w:cs="Tinos"/>
          <w:bCs/>
          <w:sz w:val="22"/>
          <w:szCs w:val="22"/>
        </w:rPr>
        <w:t xml:space="preserve">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</w:t>
      </w:r>
      <w:r>
        <w:rPr>
          <w:rFonts w:ascii="Tinos" w:hAnsi="Tinos" w:eastAsia="Tinos" w:cs="Tinos"/>
          <w:sz w:val="22"/>
          <w:szCs w:val="22"/>
        </w:rPr>
        <w:t xml:space="preserve">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</w:t>
      </w:r>
      <w:r>
        <w:rPr>
          <w:rFonts w:ascii="Tinos" w:hAnsi="Tinos" w:eastAsia="Tinos" w:cs="Tinos"/>
          <w:sz w:val="22"/>
          <w:szCs w:val="22"/>
        </w:rPr>
        <w:t xml:space="preserve">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</w:t>
      </w:r>
      <w:r>
        <w:rPr>
          <w:rFonts w:ascii="Tinos" w:hAnsi="Tinos" w:eastAsia="Tinos" w:cs="Tinos"/>
          <w:sz w:val="22"/>
          <w:szCs w:val="22"/>
        </w:rPr>
        <w:t xml:space="preserve">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</w:t>
      </w:r>
      <w:r>
        <w:rPr>
          <w:rFonts w:ascii="Tinos" w:hAnsi="Tinos" w:eastAsia="Tinos" w:cs="Tinos"/>
        </w:rPr>
        <w:t xml:space="preserve">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12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, </w:t>
      </w:r>
      <w:hyperlink r:id="rId20" w:tooltip="mailto:BaturinNV@tv.rosseti-sib.ru" w:history="1">
        <w:r>
          <w:rPr>
            <w:rStyle w:val="1012"/>
            <w:rFonts w:ascii="Tinos" w:hAnsi="Tinos" w:eastAsia="Tinos" w:cs="Tinos"/>
          </w:rPr>
          <w:t xml:space="preserve">BaturinNV@tv.rosseti-sib.ru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KularAY@tv.rosseti-sib.ru</w:t>
      </w:r>
      <w:r>
        <w:rPr>
          <w:rFonts w:ascii="Tinos" w:hAnsi="Tinos" w:eastAsia="Tinos" w:cs="Tinos"/>
        </w:rPr>
        <w:t xml:space="preserve"> на адрес электронной почты Поставщика: _______ 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12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, </w:t>
      </w:r>
      <w:hyperlink r:id="rId22" w:tooltip="mailto:BaturinNV@tv.rosseti-sib.ru" w:history="1">
        <w:r>
          <w:rPr>
            <w:rStyle w:val="1012"/>
            <w:rFonts w:ascii="Tinos" w:hAnsi="Tinos" w:eastAsia="Tinos" w:cs="Tinos"/>
          </w:rPr>
          <w:t xml:space="preserve">BaturinNV@tv.rosseti-sib.ru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KularAY@tv.rosseti-sib.ru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pStyle w:val="1003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</w:t>
      </w:r>
      <w:r>
        <w:rPr>
          <w:rFonts w:ascii="Tinos" w:hAnsi="Tinos" w:eastAsia="Tinos" w:cs="Tinos"/>
          <w:sz w:val="22"/>
          <w:szCs w:val="22"/>
        </w:rPr>
        <w:t xml:space="preserve"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АО «Россети Сибир</w:t>
      </w:r>
      <w:r>
        <w:rPr>
          <w:rFonts w:ascii="Tinos" w:hAnsi="Tinos" w:eastAsia="Tinos" w:cs="Tinos"/>
          <w:sz w:val="22"/>
          <w:szCs w:val="22"/>
        </w:rPr>
        <w:t xml:space="preserve"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Приложения к Д</w:t>
      </w:r>
      <w:r>
        <w:rPr>
          <w:rFonts w:ascii="Tinos" w:hAnsi="Tinos" w:eastAsia="Tinos" w:cs="Tinos"/>
          <w:b/>
        </w:rPr>
        <w:t xml:space="preserve">оговору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1. Спецификация.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4. Условия предоставления обеспечения исполнения о</w:t>
      </w:r>
      <w:r>
        <w:rPr>
          <w:rFonts w:ascii="Tinos" w:hAnsi="Tinos" w:eastAsia="Tinos" w:cs="Tinos"/>
        </w:rPr>
        <w:t xml:space="preserve">бязательств при аномально низкой цене.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16.  Юридические адреса и реквизиты сторон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>
        <w:tblPrEx/>
        <w:trPr>
          <w:trHeight w:val="411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1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ОГРН 1021700509566</w:t>
            </w: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_____________________/ А.И. Таранков /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юридический: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почтовый: 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ИНН/КПП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Р/с 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К/с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БИК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ОГРН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ОКПО</w:t>
            </w: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_____________________/  /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02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r>
        <w:br w:type="page" w:clear="all"/>
      </w:r>
      <w:r/>
    </w:p>
    <w:p>
      <w:pPr>
        <w:pStyle w:val="1005"/>
        <w:numPr>
          <w:ilvl w:val="0"/>
          <w:numId w:val="0"/>
        </w:numPr>
        <w:keepNext w:val="0"/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1" w:bottom="567" w:left="851" w:header="709" w:footer="709" w:gutter="0"/>
          <w:cols w:num="1" w:sep="0" w:space="708" w:equalWidth="1"/>
          <w:docGrid w:linePitch="360"/>
        </w:sectPr>
      </w:pPr>
      <w:r>
        <w:rPr>
          <w:rFonts w:ascii="Tinos" w:hAnsi="Tinos" w:cs="Tinos"/>
          <w:b w:val="0"/>
          <w:caps w:val="0"/>
          <w:sz w:val="22"/>
          <w:szCs w:val="22"/>
        </w:rPr>
      </w:r>
      <w:r>
        <w:rPr>
          <w:rFonts w:ascii="Tinos" w:hAnsi="Tinos" w:cs="Tinos"/>
          <w:b w:val="0"/>
          <w:caps w:val="0"/>
          <w:sz w:val="22"/>
          <w:szCs w:val="22"/>
        </w:rPr>
      </w:r>
      <w:r>
        <w:rPr>
          <w:rFonts w:ascii="Tinos" w:hAnsi="Tinos" w:cs="Tinos"/>
          <w:b w:val="0"/>
          <w:caps w:val="0"/>
          <w:sz w:val="22"/>
          <w:szCs w:val="22"/>
        </w:rPr>
      </w:r>
    </w:p>
    <w:p>
      <w:pPr>
        <w:spacing w:after="0" w:line="17" w:lineRule="atLeast"/>
        <w:rPr>
          <w:rFonts w:ascii="Tinos" w:hAnsi="Tinos" w:cs="Tinos"/>
          <w:b/>
        </w:rPr>
      </w:pP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</w:rPr>
      </w:pP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left="12189" w:right="0" w:firstLine="0"/>
        <w:jc w:val="lef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12189" w:right="0" w:firstLine="0"/>
        <w:jc w:val="lef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05"/>
        <w:numPr>
          <w:ilvl w:val="0"/>
          <w:numId w:val="0"/>
        </w:numPr>
        <w:ind w:left="12189" w:right="0" w:firstLine="0"/>
        <w:jc w:val="lef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№______от _______20__г.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к До</w:t>
      </w:r>
      <w:r>
        <w:rPr>
          <w:rFonts w:ascii="Tinos" w:hAnsi="Tinos" w:eastAsia="Tinos" w:cs="Tinos"/>
          <w:bCs/>
        </w:rPr>
        <w:t xml:space="preserve">говору поставки № _____________от_______20__г.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tbl>
      <w:tblPr>
        <w:tblpPr w:horzAnchor="page" w:tblpX="850" w:vertAnchor="page" w:tblpY="3116" w:leftFromText="180" w:topFromText="0" w:rightFromText="180" w:bottomFromText="0"/>
        <w:tblW w:w="151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17"/>
        <w:gridCol w:w="1843"/>
        <w:gridCol w:w="4534"/>
        <w:gridCol w:w="1701"/>
        <w:gridCol w:w="1276"/>
        <w:gridCol w:w="709"/>
        <w:gridCol w:w="709"/>
        <w:gridCol w:w="1134"/>
        <w:gridCol w:w="1134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№ п/п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Наименование, ТМЦ и оборудования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Характеристика (комплектация) 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Номер реестровой записи товара (при наличии)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br/>
              <w:t xml:space="preserve">изм.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Кол-во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 руб.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НДС, руб.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3469400047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Кронштейн для светильника К1П-1,0-1,0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3466190041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Лампа LED E27 15Вт А60 220В 1450лм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Форма колбы - груша</w:t>
            </w:r>
            <w:r/>
          </w:p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Цвет свечения -  белый, цветность - холодный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149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3464110003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Патрон Е-27 настенный карболит.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39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3461300245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Прожектор LED UMK 40Вт 5600лм 5000К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Индекс цветопередачи, Ra ≥ 70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Степень защиты IP 67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КСС Г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матрицы LED SMD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Оптическая часть линза 60⁰</w:t>
            </w:r>
            <w:r/>
          </w:p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Способ установки консольный; на лиру; подвесной;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38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3461300241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Прожектор LED Диора-60 45Вт 5600Лм 5000К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Световой поток, Лм - 5600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Степень защиты, IP - IP65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Напряжение, В - 220В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Вид климатического исполнения - УХЛ1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Диапазон напряжений, В - 160-275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Коэффициент мощности драйвера, cos φ - 0,98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Масса, не более, кг - 1,7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Пульсация светового потока - менее 1%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Срок службы, не менее, часов - 100000</w:t>
            </w:r>
            <w:r/>
          </w:p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Температура эксплуатации, °С - от -60 до +40°С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83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3461300114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Светильник LED PLO 80Вт cons 8000лм IP65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Установка - Консольный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Назначение - Осветительный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цоколя  - Встроенный светодиодный светильник (LED)</w:t>
            </w:r>
            <w:r/>
          </w:p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арматуры - Металл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3461290053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Светильник LED Модуль Стрит М-1 48Вт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Световой поток: 7 920 Лм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Крепление: универсальное (хомут на трубу + скоба)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Цветовая температура: 4000 К /5000 К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Срок службы: 100 000 часов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Блок питания: Аргос/MLT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Светодиодная плата: алюминий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Корпус светильника: анодированный алюминий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Вид климатического исполнения: УХЛ 1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Защита от короткого замыкания: есть (восстанавливается автоматически)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Защита от холостого хода: есть, восстанавливается автоматически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Превышение выходного напряжения: более 100 В (восстанавливается автоматически)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Напряжение питания: 174 -265 В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Индекс цветопередачи: &gt; 80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Диапазон рабочих t: от - 60° до + 60 ° С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Степень защиты (IP): IP 67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Рассеиватель: каленое стекло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Класс защиты от поражения электрическим током: I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Сопротивление изоляции: 200 Мом</w:t>
            </w:r>
            <w:r/>
          </w:p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Рабочая частота: 47 – 63 Гц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1000007668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Светильник LED унив 595x595 32Вт 4200Лм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светильника Светодиодный 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рассеивателя Опал 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Форма светильника Квадратный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Световой поток 4200 лм, </w:t>
            </w:r>
            <w:r/>
          </w:p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Цветность холодный белый (более 5000 К)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3461290048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Светильник LED унив 595x595 40Вт 4600лм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светильника Светодиодный 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рассеивателя Опал 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Световой поток 4600 лм, </w:t>
            </w:r>
            <w:r/>
          </w:p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Цветность холодный белый (более 5000 К)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110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3469200019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Светильник НБП 01-60-011 IP53 с решеткой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Вид крепления: накладной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Мощность светильника, Вт: 60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Мощность лампочки, Вт: 60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Элементы питания: сеть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Количество и напряжение элементов питания: 220В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лампы: накаливания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Количество ламп, шт: 1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Цоколь: E27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Вандалоустойчивость: да</w:t>
            </w:r>
            <w:r/>
          </w:p>
          <w:p>
            <w:pPr>
              <w:spacing w:after="0" w:line="17" w:lineRule="atLeast"/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Защитная решетка: да</w:t>
            </w:r>
            <w:r/>
          </w:p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Форма корпуса: овал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8"/>
        </w:trPr>
        <w:tc>
          <w:tcPr>
            <w:gridSpan w:val="9"/>
            <w:tcW w:w="14031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gridSpan w:val="9"/>
            <w:tcW w:w="14031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gridSpan w:val="9"/>
            <w:tcW w:w="14031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1003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0"/>
          <w:szCs w:val="20"/>
        </w:rPr>
      </w:pP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</w:p>
    <w:p>
      <w:pPr>
        <w:pStyle w:val="1003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03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eastAsia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Срок поставки: </w:t>
      </w:r>
      <w:r>
        <w:rPr>
          <w:rFonts w:ascii="Tinos" w:hAnsi="Tinos" w:eastAsia="Tinos" w:cs="Tinos"/>
          <w:sz w:val="22"/>
          <w:szCs w:val="22"/>
        </w:rPr>
        <w:t xml:space="preserve">в течение 30 календарных дней с момента подписания договора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</w:rPr>
        <w:t xml:space="preserve">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  ПОКУПАТЕЛЬ                </w:t>
      </w:r>
      <w:r>
        <w:rPr>
          <w:rFonts w:ascii="Tinos" w:hAnsi="Tinos" w:eastAsia="Tinos" w:cs="Tinos"/>
          <w:bCs/>
        </w:rPr>
        <w:tab/>
        <w:t xml:space="preserve">                 </w:t>
      </w:r>
      <w:r>
        <w:rPr>
          <w:rFonts w:ascii="Tinos" w:hAnsi="Tinos" w:eastAsia="Tinos" w:cs="Tinos"/>
          <w:bCs/>
        </w:rPr>
        <w:t xml:space="preserve">                                               ПОСТАВЩИК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     _____________________/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</w:rPr>
        <w:t xml:space="preserve">А.И. Таранков</w:t>
      </w:r>
      <w:r>
        <w:rPr>
          <w:rFonts w:ascii="Tinos" w:hAnsi="Tinos" w:eastAsia="Tinos" w:cs="Tinos"/>
          <w:bCs/>
        </w:rPr>
        <w:t xml:space="preserve"> /                                                _____________________/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sectPr>
          <w:footnotePr/>
          <w:endnotePr/>
          <w:type w:val="nextPage"/>
          <w:pgSz w:w="16838" w:h="11906" w:orient="landscape"/>
          <w:pgMar w:top="993" w:right="709" w:bottom="991" w:left="567" w:header="709" w:footer="709" w:gutter="0"/>
          <w:cols w:num="1" w:sep="0" w:space="708" w:equalWidth="1"/>
          <w:docGrid w:linePitch="360"/>
        </w:sectPr>
        <w:suppressLineNumbers/>
      </w:pPr>
      <w:r>
        <w:rPr>
          <w:rFonts w:ascii="Tinos" w:hAnsi="Tinos" w:eastAsia="Tinos" w:cs="Tinos"/>
        </w:rPr>
        <w:t xml:space="preserve">      М.П.                                                </w:t>
      </w:r>
      <w:r>
        <w:rPr>
          <w:rFonts w:ascii="Tinos" w:hAnsi="Tinos" w:eastAsia="Tinos" w:cs="Tinos"/>
        </w:rPr>
        <w:t xml:space="preserve">                                                         М.П. </w:t>
      </w:r>
      <w:r/>
    </w:p>
    <w:p>
      <w:pPr>
        <w:spacing w:after="0" w:line="17" w:lineRule="atLeast"/>
        <w:widowControl w:val="off"/>
        <w:rPr>
          <w:rFonts w:ascii="Tinos" w:hAnsi="Tinos" w:eastAsia="Tinos" w:cs="Tinos"/>
        </w:rPr>
        <w:suppressLineNumbers/>
      </w:pPr>
      <w:r>
        <w:rPr>
          <w:rFonts w:ascii="Tinos" w:hAnsi="Tinos" w:eastAsia="Tinos" w:cs="Tinos"/>
        </w:rPr>
      </w:r>
      <w:r>
        <w:rPr>
          <w:rFonts w:ascii="Tinos" w:hAnsi="Tinos" w:eastAsia="Tinos" w:cs="Tinos"/>
        </w:rPr>
      </w:r>
      <w:r>
        <w:rPr>
          <w:rFonts w:ascii="Tinos" w:hAnsi="Tinos" w:eastAsia="Tinos" w:cs="Tinos"/>
        </w:rPr>
      </w:r>
    </w:p>
    <w:p>
      <w:pPr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803" w:right="0" w:firstLine="0"/>
        <w:jc w:val="lef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</w:rPr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от "____" __________ 20___г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contextualSpacing/>
        <w:ind w:left="60"/>
        <w:spacing w:after="0" w:line="17" w:lineRule="atLeast"/>
        <w:widowControl w:val="off"/>
        <w:rPr>
          <w:rFonts w:ascii="Tinos" w:hAnsi="Tinos" w:cs="Tinos"/>
          <w:b/>
          <w:caps/>
        </w:rPr>
        <w:suppressLineNumbers/>
      </w:pPr>
      <w:r/>
      <w:bookmarkStart w:id="2" w:name="_Toc359424111"/>
      <w:r>
        <w:rPr>
          <w:rFonts w:ascii="Tinos" w:hAnsi="Tinos" w:eastAsia="Tinos" w:cs="Tinos"/>
          <w:b/>
          <w:caps/>
        </w:rPr>
        <w:t xml:space="preserve">СО 6.1401/0</w:t>
      </w:r>
      <w:bookmarkEnd w:id="2"/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(ФОРМА ДОКУМЕНТА)</w:t>
      </w: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>
              <w:tblPrEx/>
              <w:trPr>
                <w:trHeight w:val="411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А.И. Таранков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</w:tbl>
    <w:p>
      <w:pPr>
        <w:shd w:val="nil" w:color="auto"/>
        <w:rPr>
          <w:rFonts w:ascii="Tinos" w:hAnsi="Tinos" w:cs="Tinos"/>
        </w:rPr>
      </w:pPr>
      <w:r>
        <w:rPr>
          <w:rFonts w:ascii="Tinos" w:hAnsi="Tinos" w:cs="Tinos"/>
        </w:rPr>
        <w:br w:type="page" w:clear="all"/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803" w:right="0" w:firstLine="0"/>
        <w:jc w:val="lef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line="17" w:lineRule="atLeast"/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</w:t>
      </w:r>
      <w:r>
        <w:rPr>
          <w:rFonts w:ascii="Tinos" w:hAnsi="Tinos" w:eastAsia="Tinos" w:cs="Tinos"/>
          <w:sz w:val="20"/>
          <w:szCs w:val="20"/>
        </w:rPr>
        <w:t xml:space="preserve">20___</w:t>
      </w:r>
      <w:r>
        <w:rPr>
          <w:rFonts w:ascii="Tinos" w:hAnsi="Tinos" w:eastAsia="Tinos" w:cs="Tinos"/>
          <w:sz w:val="20"/>
          <w:szCs w:val="20"/>
        </w:rPr>
        <w:t xml:space="preserve">г.</w:t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ind w:left="0" w:right="0" w:firstLine="0"/>
        <w:jc w:val="left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/>
      <w:bookmarkStart w:id="3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</w:rPr>
        <w:t xml:space="preserve">от «_____» ____________ 202</w:t>
      </w:r>
      <w:r>
        <w:rPr>
          <w:rFonts w:ascii="Tinos" w:hAnsi="Tinos" w:eastAsia="Tinos" w:cs="Tinos"/>
          <w:b/>
        </w:rPr>
        <w:t xml:space="preserve">____ г.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</w:t>
      </w:r>
      <w:r>
        <w:rPr>
          <w:rFonts w:ascii="Tinos" w:hAnsi="Tinos" w:eastAsia="Tinos" w:cs="Tinos"/>
          <w:b/>
          <w:i/>
          <w:sz w:val="20"/>
          <w:szCs w:val="20"/>
        </w:rPr>
        <w:t xml:space="preserve">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</w:t>
      </w:r>
      <w:r>
        <w:rPr>
          <w:rFonts w:ascii="Tinos" w:hAnsi="Tinos" w:eastAsia="Tinos" w:cs="Tinos"/>
          <w:b/>
          <w:sz w:val="20"/>
          <w:szCs w:val="20"/>
        </w:rPr>
        <w:t xml:space="preserve">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</w:t>
      </w:r>
      <w:r>
        <w:rPr>
          <w:rFonts w:ascii="Tinos" w:hAnsi="Tinos" w:eastAsia="Tinos" w:cs="Tinos"/>
          <w:sz w:val="20"/>
          <w:szCs w:val="20"/>
        </w:rPr>
        <w:t xml:space="preserve">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</w:t>
      </w:r>
      <w:r>
        <w:rPr>
          <w:rFonts w:ascii="Tinos" w:hAnsi="Tinos" w:eastAsia="Tinos" w:cs="Tinos"/>
          <w:sz w:val="20"/>
          <w:szCs w:val="20"/>
        </w:rPr>
        <w:t xml:space="preserve">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</w:t>
      </w:r>
      <w:r>
        <w:rPr>
          <w:rFonts w:ascii="Tinos" w:hAnsi="Tinos" w:eastAsia="Tinos" w:cs="Tinos"/>
          <w:sz w:val="20"/>
          <w:szCs w:val="20"/>
        </w:rPr>
        <w:t xml:space="preserve">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</w:t>
      </w:r>
      <w:r>
        <w:rPr>
          <w:rFonts w:ascii="Tinos" w:hAnsi="Tinos" w:eastAsia="Tinos" w:cs="Tinos"/>
          <w:sz w:val="20"/>
          <w:szCs w:val="20"/>
        </w:rPr>
        <w:t xml:space="preserve">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</w:t>
      </w:r>
      <w:r>
        <w:rPr>
          <w:rFonts w:ascii="Tinos" w:hAnsi="Tinos" w:eastAsia="Tinos" w:cs="Tinos"/>
          <w:sz w:val="20"/>
          <w:szCs w:val="20"/>
        </w:rPr>
        <w:t xml:space="preserve">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nos" w:hAnsi="Tinos" w:eastAsia="Tinos" w:cs="Tinos"/>
          <w:sz w:val="20"/>
          <w:szCs w:val="20"/>
        </w:rPr>
        <w:t xml:space="preserve">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</w:t>
      </w:r>
      <w:r>
        <w:rPr>
          <w:rFonts w:ascii="Tinos" w:hAnsi="Tinos" w:eastAsia="Tinos" w:cs="Tinos"/>
          <w:sz w:val="20"/>
          <w:szCs w:val="20"/>
        </w:rPr>
        <w:t xml:space="preserve">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субъекта персональных данных, номер основ</w:t>
      </w:r>
      <w:r>
        <w:rPr>
          <w:rFonts w:ascii="Tinos" w:hAnsi="Tinos" w:eastAsia="Tinos" w:cs="Tinos"/>
          <w:sz w:val="20"/>
          <w:szCs w:val="20"/>
        </w:rPr>
        <w:t xml:space="preserve"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nos" w:hAnsi="Tinos" w:eastAsia="Tinos" w:cs="Tinos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</w:t>
      </w:r>
      <w:r>
        <w:rPr>
          <w:rFonts w:ascii="Tinos" w:hAnsi="Tinos" w:eastAsia="Tinos" w:cs="Tinos"/>
          <w:sz w:val="20"/>
          <w:szCs w:val="20"/>
        </w:rPr>
        <w:t xml:space="preserve"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nos" w:hAnsi="Tinos" w:eastAsia="Tinos" w:cs="Tinos"/>
          <w:sz w:val="20"/>
          <w:szCs w:val="20"/>
        </w:rPr>
        <w:t xml:space="preserve"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</w:t>
      </w:r>
      <w:r>
        <w:rPr>
          <w:rFonts w:ascii="Tinos" w:hAnsi="Tinos" w:eastAsia="Tinos" w:cs="Tinos"/>
          <w:sz w:val="20"/>
          <w:szCs w:val="20"/>
        </w:rPr>
        <w:t xml:space="preserve">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</w:t>
      </w:r>
      <w:r>
        <w:rPr>
          <w:rFonts w:ascii="Tinos" w:hAnsi="Tinos" w:eastAsia="Tinos" w:cs="Tinos"/>
          <w:sz w:val="20"/>
          <w:szCs w:val="20"/>
        </w:rPr>
        <w:t xml:space="preserve">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</w:t>
      </w:r>
      <w:r>
        <w:rPr>
          <w:rFonts w:ascii="Tinos" w:hAnsi="Tinos" w:eastAsia="Tinos" w:cs="Tinos"/>
          <w:sz w:val="20"/>
          <w:szCs w:val="20"/>
        </w:rPr>
        <w:t xml:space="preserve">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</w:t>
      </w:r>
      <w:r>
        <w:rPr>
          <w:rFonts w:ascii="Tinos" w:hAnsi="Tinos" w:eastAsia="Tinos" w:cs="Tinos"/>
          <w:sz w:val="20"/>
          <w:szCs w:val="20"/>
        </w:rPr>
        <w:t xml:space="preserve">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>
              <w:tblPrEx/>
              <w:trPr>
                <w:trHeight w:val="411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А.И. Таранков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  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  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</w:rPr>
      </w:pPr>
      <w:r>
        <w:rPr>
          <w:rFonts w:ascii="Tinos" w:hAnsi="Tinos" w:cs="Tinos"/>
          <w:b/>
          <w:bCs/>
        </w:rPr>
      </w:r>
      <w:r>
        <w:rPr>
          <w:rFonts w:ascii="Tinos" w:hAnsi="Tinos" w:cs="Tinos"/>
          <w:b/>
          <w:bCs/>
        </w:rPr>
      </w:r>
      <w:r>
        <w:rPr>
          <w:rFonts w:ascii="Tinos" w:hAnsi="Tinos" w:cs="Tinos"/>
          <w:b/>
          <w:bCs/>
        </w:rPr>
      </w:r>
    </w:p>
    <w:p>
      <w:pPr>
        <w:jc w:val="center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</w:rPr>
        <w:t xml:space="preserve">при аномально низкой цене</w:t>
      </w:r>
      <w:r>
        <w:rPr>
          <w:rFonts w:ascii="Tinos" w:hAnsi="Tinos" w:cs="Tinos"/>
          <w:b/>
          <w:bCs/>
        </w:rPr>
      </w:r>
      <w:r>
        <w:rPr>
          <w:rFonts w:ascii="Tinos" w:hAnsi="Tinos" w:cs="Tinos"/>
          <w:b/>
          <w:bCs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</w:rPr>
      </w:pPr>
      <w:r>
        <w:rPr>
          <w:rFonts w:ascii="Tinos" w:hAnsi="Tinos" w:cs="Tinos"/>
          <w:b/>
          <w:bCs/>
        </w:rPr>
      </w:r>
      <w:r>
        <w:rPr>
          <w:rFonts w:ascii="Tinos" w:hAnsi="Tinos" w:cs="Tinos"/>
          <w:b/>
          <w:bCs/>
        </w:rPr>
      </w:r>
      <w:r>
        <w:rPr>
          <w:rFonts w:ascii="Tinos" w:hAnsi="Tinos" w:cs="Tinos"/>
          <w:b/>
          <w:bCs/>
        </w:rPr>
      </w:r>
    </w:p>
    <w:p>
      <w:pPr>
        <w:pStyle w:val="1023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</w:rPr>
        <w:t xml:space="preserve">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3"/>
        <w:numPr>
          <w:ilvl w:val="0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 документами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А.И. Таранков /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116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61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ind w:firstLine="709"/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sectPr>
      <w:footnotePr/>
      <w:endnotePr/>
      <w:type w:val="continuous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1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18</w:t>
        </w:r>
        <w:r>
          <w:fldChar w:fldCharType="end"/>
        </w:r>
        <w:r/>
      </w:p>
    </w:sdtContent>
  </w:sdt>
  <w:p>
    <w:pPr>
      <w:pStyle w:val="1018"/>
    </w:pPr>
    <w:r/>
    <w:r/>
  </w:p>
  <w:p>
    <w:pPr>
      <w:pStyle w:val="1018"/>
    </w:pPr>
    <w:r/>
    <w:r/>
  </w:p>
  <w:p>
    <w:pPr>
      <w:pStyle w:val="101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90"/>
        <w:jc w:val="both"/>
        <w:spacing w:before="0" w:after="0" w:line="17" w:lineRule="atLeast"/>
        <w:rPr>
          <w:i/>
        </w:rPr>
      </w:pPr>
      <w:r>
        <w:rPr>
          <w:rStyle w:val="1008"/>
          <w:i/>
          <w:sz w:val="18"/>
          <w:szCs w:val="18"/>
        </w:rPr>
        <w:footnoteRef/>
      </w:r>
      <w:r>
        <w:rPr>
          <w:i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  <w:r>
        <w:rPr>
          <w:i/>
        </w:rPr>
      </w:r>
    </w:p>
  </w:footnote>
  <w:footnote w:id="3">
    <w:p>
      <w:pPr>
        <w:pStyle w:val="1046"/>
        <w:spacing w:before="0" w:after="0" w:line="17" w:lineRule="atLeast"/>
        <w:tabs>
          <w:tab w:val="left" w:pos="-142" w:leader="none"/>
        </w:tabs>
        <w:rPr>
          <w:i/>
        </w:rPr>
      </w:pPr>
      <w:r>
        <w:rPr>
          <w:rStyle w:val="1047"/>
          <w:rFonts w:ascii="Tinos" w:hAnsi="Tinos" w:eastAsia="Tinos" w:cs="Tinos"/>
          <w:sz w:val="18"/>
          <w:szCs w:val="18"/>
        </w:rPr>
        <w:footnoteRef/>
      </w:r>
      <w:r>
        <w:rPr>
          <w:rStyle w:val="1047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i/>
        </w:rPr>
      </w:r>
      <w:r>
        <w:rPr>
          <w:i/>
        </w:rPr>
      </w:r>
    </w:p>
  </w:footnote>
  <w:footnote w:id="4">
    <w:p>
      <w:pPr>
        <w:pStyle w:val="990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0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hAnsi="Tinos" w:eastAsia="Tinos" w:cs="Tinos"/>
          <w:i/>
          <w:sz w:val="18"/>
          <w:szCs w:val="18"/>
        </w:rPr>
        <w:t xml:space="preserve">те Поставщика поданной на участие в закупочной процедуре.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5">
    <w:p>
      <w:pPr>
        <w:pStyle w:val="990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100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</w:footnote>
  <w:footnote w:id="6">
    <w:p>
      <w:pPr>
        <w:pStyle w:val="990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0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</w:t>
      </w:r>
      <w:r>
        <w:rPr>
          <w:rFonts w:ascii="Tinos" w:hAnsi="Tinos" w:eastAsia="Tinos" w:cs="Tinos"/>
          <w:i/>
          <w:sz w:val="18"/>
          <w:szCs w:val="18"/>
        </w:rPr>
        <w:t xml:space="preserve">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990"/>
        <w:spacing w:before="0" w:after="0" w:line="17" w:lineRule="atLeast"/>
      </w:pPr>
      <w:r>
        <w:rPr>
          <w:rStyle w:val="100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rFonts w:ascii="Tinos" w:hAnsi="Tinos" w:eastAsia="Tinos" w:cs="Tinos"/>
          <w:i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rFonts w:ascii="Tinos" w:hAnsi="Tinos" w:eastAsia="Tinos" w:cs="Tinos"/>
          <w:i/>
          <w:sz w:val="18"/>
          <w:szCs w:val="18"/>
        </w:rPr>
        <w:t xml:space="preserve">особа обеспечения раздел корректируется.</w:t>
      </w:r>
      <w:r/>
    </w:p>
  </w:footnote>
  <w:footnote w:id="8">
    <w:p>
      <w:pPr>
        <w:pStyle w:val="990"/>
        <w:spacing w:before="0" w:after="0" w:line="17" w:lineRule="atLeast"/>
      </w:pPr>
      <w:r>
        <w:rPr>
          <w:rStyle w:val="100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styleLink w:val="1009"/>
    <w:lvl w:ilvl="0">
      <w:start w:val="2"/>
      <w:numFmt w:val="decimal"/>
      <w:pStyle w:val="100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1"/>
      <w:numFmt w:val="decimal"/>
      <w:pStyle w:val="1004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05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06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"/>
  </w:num>
  <w:num w:numId="6">
    <w:abstractNumId w:val="17"/>
  </w:num>
  <w:num w:numId="7">
    <w:abstractNumId w:val="13"/>
  </w:num>
  <w:num w:numId="8">
    <w:abstractNumId w:val="4"/>
  </w:num>
  <w:num w:numId="9">
    <w:abstractNumId w:val="11"/>
  </w:num>
  <w:num w:numId="10">
    <w:abstractNumId w:val="14"/>
  </w:num>
  <w:num w:numId="11">
    <w:abstractNumId w:val="16"/>
  </w:num>
  <w:num w:numId="12">
    <w:abstractNumId w:val="10"/>
  </w:num>
  <w:num w:numId="13">
    <w:abstractNumId w:val="15"/>
  </w:num>
  <w:num w:numId="14">
    <w:abstractNumId w:val="5"/>
  </w:num>
  <w:num w:numId="15">
    <w:abstractNumId w:val="7"/>
  </w:num>
  <w:num w:numId="16">
    <w:abstractNumId w:val="8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9">
    <w:name w:val="Heading 2 Char"/>
    <w:basedOn w:val="829"/>
    <w:link w:val="821"/>
    <w:uiPriority w:val="9"/>
    <w:rPr>
      <w:rFonts w:ascii="Arial" w:hAnsi="Arial" w:eastAsia="Arial" w:cs="Arial"/>
      <w:sz w:val="34"/>
    </w:rPr>
  </w:style>
  <w:style w:type="character" w:styleId="810">
    <w:name w:val="Heading 4 Char"/>
    <w:basedOn w:val="829"/>
    <w:link w:val="823"/>
    <w:uiPriority w:val="9"/>
    <w:rPr>
      <w:rFonts w:ascii="Arial" w:hAnsi="Arial" w:eastAsia="Arial" w:cs="Arial"/>
      <w:b/>
      <w:bCs/>
      <w:sz w:val="26"/>
      <w:szCs w:val="26"/>
    </w:rPr>
  </w:style>
  <w:style w:type="character" w:styleId="811">
    <w:name w:val="Heading 5 Char"/>
    <w:basedOn w:val="829"/>
    <w:link w:val="824"/>
    <w:uiPriority w:val="9"/>
    <w:rPr>
      <w:rFonts w:ascii="Arial" w:hAnsi="Arial" w:eastAsia="Arial" w:cs="Arial"/>
      <w:b/>
      <w:bCs/>
      <w:sz w:val="24"/>
      <w:szCs w:val="24"/>
    </w:rPr>
  </w:style>
  <w:style w:type="character" w:styleId="812">
    <w:name w:val="Heading 6 Char"/>
    <w:basedOn w:val="829"/>
    <w:link w:val="825"/>
    <w:uiPriority w:val="9"/>
    <w:rPr>
      <w:rFonts w:ascii="Arial" w:hAnsi="Arial" w:eastAsia="Arial" w:cs="Arial"/>
      <w:b/>
      <w:bCs/>
      <w:sz w:val="22"/>
      <w:szCs w:val="22"/>
    </w:rPr>
  </w:style>
  <w:style w:type="character" w:styleId="813">
    <w:name w:val="Heading 7 Char"/>
    <w:basedOn w:val="829"/>
    <w:link w:val="8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4">
    <w:name w:val="Heading 8 Char"/>
    <w:basedOn w:val="829"/>
    <w:link w:val="827"/>
    <w:uiPriority w:val="9"/>
    <w:rPr>
      <w:rFonts w:ascii="Arial" w:hAnsi="Arial" w:eastAsia="Arial" w:cs="Arial"/>
      <w:i/>
      <w:iCs/>
      <w:sz w:val="22"/>
      <w:szCs w:val="22"/>
    </w:rPr>
  </w:style>
  <w:style w:type="character" w:styleId="815">
    <w:name w:val="Heading 9 Char"/>
    <w:basedOn w:val="829"/>
    <w:link w:val="828"/>
    <w:uiPriority w:val="9"/>
    <w:rPr>
      <w:rFonts w:ascii="Arial" w:hAnsi="Arial" w:eastAsia="Arial" w:cs="Arial"/>
      <w:i/>
      <w:iCs/>
      <w:sz w:val="21"/>
      <w:szCs w:val="21"/>
    </w:rPr>
  </w:style>
  <w:style w:type="character" w:styleId="816">
    <w:name w:val="Subtitle Char"/>
    <w:basedOn w:val="829"/>
    <w:link w:val="842"/>
    <w:uiPriority w:val="11"/>
    <w:rPr>
      <w:sz w:val="24"/>
      <w:szCs w:val="24"/>
    </w:rPr>
  </w:style>
  <w:style w:type="character" w:styleId="817">
    <w:name w:val="Quote Char"/>
    <w:link w:val="844"/>
    <w:uiPriority w:val="29"/>
    <w:rPr>
      <w:i/>
    </w:rPr>
  </w:style>
  <w:style w:type="character" w:styleId="818">
    <w:name w:val="Intense Quote Char"/>
    <w:link w:val="846"/>
    <w:uiPriority w:val="30"/>
    <w:rPr>
      <w:i/>
    </w:rPr>
  </w:style>
  <w:style w:type="paragraph" w:styleId="819" w:default="1">
    <w:name w:val="Normal"/>
    <w:qFormat/>
  </w:style>
  <w:style w:type="paragraph" w:styleId="820">
    <w:name w:val="Heading 1"/>
    <w:basedOn w:val="819"/>
    <w:next w:val="819"/>
    <w:link w:val="101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21">
    <w:name w:val="Heading 2"/>
    <w:basedOn w:val="819"/>
    <w:next w:val="819"/>
    <w:link w:val="83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22">
    <w:name w:val="Heading 3"/>
    <w:basedOn w:val="819"/>
    <w:next w:val="819"/>
    <w:link w:val="1011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23">
    <w:name w:val="Heading 4"/>
    <w:basedOn w:val="819"/>
    <w:next w:val="819"/>
    <w:link w:val="83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4">
    <w:name w:val="Heading 5"/>
    <w:basedOn w:val="819"/>
    <w:next w:val="819"/>
    <w:link w:val="83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5">
    <w:name w:val="Heading 6"/>
    <w:basedOn w:val="819"/>
    <w:next w:val="819"/>
    <w:link w:val="83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26">
    <w:name w:val="Heading 7"/>
    <w:basedOn w:val="819"/>
    <w:next w:val="819"/>
    <w:link w:val="83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27">
    <w:name w:val="Heading 8"/>
    <w:basedOn w:val="819"/>
    <w:next w:val="819"/>
    <w:link w:val="83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28">
    <w:name w:val="Heading 9"/>
    <w:basedOn w:val="819"/>
    <w:next w:val="819"/>
    <w:link w:val="84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Heading 1 Char"/>
    <w:basedOn w:val="829"/>
    <w:uiPriority w:val="9"/>
    <w:rPr>
      <w:rFonts w:ascii="Arial" w:hAnsi="Arial" w:eastAsia="Arial" w:cs="Arial"/>
      <w:sz w:val="40"/>
      <w:szCs w:val="40"/>
    </w:rPr>
  </w:style>
  <w:style w:type="character" w:styleId="833" w:customStyle="1">
    <w:name w:val="Заголовок 2 Знак"/>
    <w:basedOn w:val="829"/>
    <w:link w:val="821"/>
    <w:uiPriority w:val="9"/>
    <w:rPr>
      <w:rFonts w:ascii="Arial" w:hAnsi="Arial" w:eastAsia="Arial" w:cs="Arial"/>
      <w:sz w:val="34"/>
    </w:rPr>
  </w:style>
  <w:style w:type="character" w:styleId="834" w:customStyle="1">
    <w:name w:val="Heading 3 Char"/>
    <w:basedOn w:val="829"/>
    <w:uiPriority w:val="9"/>
    <w:rPr>
      <w:rFonts w:ascii="Arial" w:hAnsi="Arial" w:eastAsia="Arial" w:cs="Arial"/>
      <w:sz w:val="30"/>
      <w:szCs w:val="30"/>
    </w:rPr>
  </w:style>
  <w:style w:type="character" w:styleId="835" w:customStyle="1">
    <w:name w:val="Заголовок 4 Знак"/>
    <w:basedOn w:val="829"/>
    <w:link w:val="823"/>
    <w:uiPriority w:val="9"/>
    <w:rPr>
      <w:rFonts w:ascii="Arial" w:hAnsi="Arial" w:eastAsia="Arial" w:cs="Arial"/>
      <w:b/>
      <w:bCs/>
      <w:sz w:val="26"/>
      <w:szCs w:val="26"/>
    </w:rPr>
  </w:style>
  <w:style w:type="character" w:styleId="836" w:customStyle="1">
    <w:name w:val="Заголовок 5 Знак"/>
    <w:basedOn w:val="829"/>
    <w:link w:val="824"/>
    <w:uiPriority w:val="9"/>
    <w:rPr>
      <w:rFonts w:ascii="Arial" w:hAnsi="Arial" w:eastAsia="Arial" w:cs="Arial"/>
      <w:b/>
      <w:bCs/>
      <w:sz w:val="24"/>
      <w:szCs w:val="24"/>
    </w:rPr>
  </w:style>
  <w:style w:type="character" w:styleId="837" w:customStyle="1">
    <w:name w:val="Заголовок 6 Знак"/>
    <w:basedOn w:val="829"/>
    <w:link w:val="825"/>
    <w:uiPriority w:val="9"/>
    <w:rPr>
      <w:rFonts w:ascii="Arial" w:hAnsi="Arial" w:eastAsia="Arial" w:cs="Arial"/>
      <w:b/>
      <w:bCs/>
      <w:sz w:val="22"/>
      <w:szCs w:val="22"/>
    </w:rPr>
  </w:style>
  <w:style w:type="character" w:styleId="838" w:customStyle="1">
    <w:name w:val="Заголовок 7 Знак"/>
    <w:basedOn w:val="829"/>
    <w:link w:val="8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 w:customStyle="1">
    <w:name w:val="Заголовок 8 Знак"/>
    <w:basedOn w:val="829"/>
    <w:link w:val="827"/>
    <w:uiPriority w:val="9"/>
    <w:rPr>
      <w:rFonts w:ascii="Arial" w:hAnsi="Arial" w:eastAsia="Arial" w:cs="Arial"/>
      <w:i/>
      <w:iCs/>
      <w:sz w:val="22"/>
      <w:szCs w:val="22"/>
    </w:rPr>
  </w:style>
  <w:style w:type="character" w:styleId="840" w:customStyle="1">
    <w:name w:val="Заголовок 9 Знак"/>
    <w:basedOn w:val="829"/>
    <w:link w:val="828"/>
    <w:uiPriority w:val="9"/>
    <w:rPr>
      <w:rFonts w:ascii="Arial" w:hAnsi="Arial" w:eastAsia="Arial" w:cs="Arial"/>
      <w:i/>
      <w:iCs/>
      <w:sz w:val="21"/>
      <w:szCs w:val="21"/>
    </w:rPr>
  </w:style>
  <w:style w:type="character" w:styleId="841" w:customStyle="1">
    <w:name w:val="Title Char"/>
    <w:basedOn w:val="829"/>
    <w:uiPriority w:val="10"/>
    <w:rPr>
      <w:sz w:val="48"/>
      <w:szCs w:val="48"/>
    </w:rPr>
  </w:style>
  <w:style w:type="paragraph" w:styleId="842">
    <w:name w:val="Subtitle"/>
    <w:basedOn w:val="819"/>
    <w:next w:val="819"/>
    <w:link w:val="843"/>
    <w:uiPriority w:val="11"/>
    <w:qFormat/>
    <w:pPr>
      <w:spacing w:before="200"/>
    </w:pPr>
    <w:rPr>
      <w:sz w:val="24"/>
      <w:szCs w:val="24"/>
    </w:rPr>
  </w:style>
  <w:style w:type="character" w:styleId="843" w:customStyle="1">
    <w:name w:val="Подзаголовок Знак"/>
    <w:basedOn w:val="829"/>
    <w:link w:val="842"/>
    <w:uiPriority w:val="11"/>
    <w:rPr>
      <w:sz w:val="24"/>
      <w:szCs w:val="24"/>
    </w:rPr>
  </w:style>
  <w:style w:type="paragraph" w:styleId="844">
    <w:name w:val="Quote"/>
    <w:basedOn w:val="819"/>
    <w:next w:val="819"/>
    <w:link w:val="845"/>
    <w:uiPriority w:val="29"/>
    <w:qFormat/>
    <w:pPr>
      <w:ind w:left="720" w:right="720"/>
    </w:pPr>
    <w:rPr>
      <w:i/>
    </w:rPr>
  </w:style>
  <w:style w:type="character" w:styleId="845" w:customStyle="1">
    <w:name w:val="Цитата 2 Знак"/>
    <w:link w:val="844"/>
    <w:uiPriority w:val="29"/>
    <w:rPr>
      <w:i/>
    </w:rPr>
  </w:style>
  <w:style w:type="paragraph" w:styleId="846">
    <w:name w:val="Intense Quote"/>
    <w:basedOn w:val="819"/>
    <w:next w:val="819"/>
    <w:link w:val="84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 w:customStyle="1">
    <w:name w:val="Выделенная цитата Знак"/>
    <w:link w:val="846"/>
    <w:uiPriority w:val="30"/>
    <w:rPr>
      <w:i/>
    </w:rPr>
  </w:style>
  <w:style w:type="character" w:styleId="848" w:customStyle="1">
    <w:name w:val="Header Char"/>
    <w:basedOn w:val="829"/>
    <w:uiPriority w:val="99"/>
  </w:style>
  <w:style w:type="character" w:styleId="849" w:customStyle="1">
    <w:name w:val="Footer Char"/>
    <w:basedOn w:val="829"/>
    <w:uiPriority w:val="99"/>
  </w:style>
  <w:style w:type="paragraph" w:styleId="850">
    <w:name w:val="Caption"/>
    <w:basedOn w:val="819"/>
    <w:next w:val="81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51" w:customStyle="1">
    <w:name w:val="Caption Char"/>
    <w:uiPriority w:val="99"/>
  </w:style>
  <w:style w:type="table" w:styleId="852" w:customStyle="1">
    <w:name w:val="Table Grid Light"/>
    <w:basedOn w:val="83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3">
    <w:name w:val="Plain Table 1"/>
    <w:basedOn w:val="83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8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 w:customStyle="1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1" w:customStyle="1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82" w:customStyle="1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83" w:customStyle="1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84" w:customStyle="1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85" w:customStyle="1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86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1" w:customStyle="1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92" w:customStyle="1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93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4" w:customStyle="1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95" w:customStyle="1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96" w:customStyle="1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7" w:customStyle="1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8" w:customStyle="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9" w:customStyle="1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0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8" w:customStyle="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9" w:customStyle="1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20" w:customStyle="1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0" w:customStyle="1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1" w:customStyle="1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2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3" w:customStyle="1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44" w:customStyle="1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45" w:customStyle="1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46" w:customStyle="1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7" w:customStyle="1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8" w:customStyle="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9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Lined - Accent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7" w:customStyle="1">
    <w:name w:val="Lined - Accent 1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8" w:customStyle="1">
    <w:name w:val="Lined - Accent 2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9" w:customStyle="1">
    <w:name w:val="Lined - Accent 3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0" w:customStyle="1">
    <w:name w:val="Lined - Accent 4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1" w:customStyle="1">
    <w:name w:val="Lined - Accent 5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2" w:customStyle="1">
    <w:name w:val="Lined - Accent 6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3" w:customStyle="1">
    <w:name w:val="Bordered &amp; Lined - Accent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4" w:customStyle="1">
    <w:name w:val="Bordered &amp; Lined - Accent 1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5" w:customStyle="1">
    <w:name w:val="Bordered &amp; Lined - Accent 2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6" w:customStyle="1">
    <w:name w:val="Bordered &amp; Lined - Accent 3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7" w:customStyle="1">
    <w:name w:val="Bordered &amp; Lined - Accent 4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8" w:customStyle="1">
    <w:name w:val="Bordered &amp; Lined - Accent 5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9" w:customStyle="1">
    <w:name w:val="Bordered &amp; Lined - Accent 6"/>
    <w:basedOn w:val="83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0" w:customStyle="1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1" w:customStyle="1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72" w:customStyle="1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73" w:customStyle="1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74" w:customStyle="1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75" w:customStyle="1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76" w:customStyle="1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7" w:customStyle="1">
    <w:name w:val="Footnote Text Char"/>
    <w:uiPriority w:val="99"/>
    <w:rPr>
      <w:sz w:val="18"/>
    </w:rPr>
  </w:style>
  <w:style w:type="character" w:styleId="978" w:customStyle="1">
    <w:name w:val="Endnote Text Char"/>
    <w:uiPriority w:val="99"/>
    <w:rPr>
      <w:sz w:val="20"/>
    </w:rPr>
  </w:style>
  <w:style w:type="paragraph" w:styleId="979">
    <w:name w:val="toc 1"/>
    <w:basedOn w:val="819"/>
    <w:next w:val="819"/>
    <w:uiPriority w:val="39"/>
    <w:unhideWhenUsed/>
    <w:pPr>
      <w:spacing w:after="57"/>
    </w:pPr>
  </w:style>
  <w:style w:type="paragraph" w:styleId="980">
    <w:name w:val="toc 2"/>
    <w:basedOn w:val="819"/>
    <w:next w:val="819"/>
    <w:uiPriority w:val="39"/>
    <w:unhideWhenUsed/>
    <w:pPr>
      <w:ind w:left="283"/>
      <w:spacing w:after="57"/>
    </w:pPr>
  </w:style>
  <w:style w:type="paragraph" w:styleId="981">
    <w:name w:val="toc 3"/>
    <w:basedOn w:val="819"/>
    <w:next w:val="819"/>
    <w:uiPriority w:val="39"/>
    <w:unhideWhenUsed/>
    <w:pPr>
      <w:ind w:left="567"/>
      <w:spacing w:after="57"/>
    </w:pPr>
  </w:style>
  <w:style w:type="paragraph" w:styleId="982">
    <w:name w:val="toc 4"/>
    <w:basedOn w:val="819"/>
    <w:next w:val="819"/>
    <w:uiPriority w:val="39"/>
    <w:unhideWhenUsed/>
    <w:pPr>
      <w:ind w:left="850"/>
      <w:spacing w:after="57"/>
    </w:pPr>
  </w:style>
  <w:style w:type="paragraph" w:styleId="983">
    <w:name w:val="toc 5"/>
    <w:basedOn w:val="819"/>
    <w:next w:val="819"/>
    <w:uiPriority w:val="39"/>
    <w:unhideWhenUsed/>
    <w:pPr>
      <w:ind w:left="1134"/>
      <w:spacing w:after="57"/>
    </w:pPr>
  </w:style>
  <w:style w:type="paragraph" w:styleId="984">
    <w:name w:val="toc 6"/>
    <w:basedOn w:val="819"/>
    <w:next w:val="819"/>
    <w:uiPriority w:val="39"/>
    <w:unhideWhenUsed/>
    <w:pPr>
      <w:ind w:left="1417"/>
      <w:spacing w:after="57"/>
    </w:pPr>
  </w:style>
  <w:style w:type="paragraph" w:styleId="985">
    <w:name w:val="toc 7"/>
    <w:basedOn w:val="819"/>
    <w:next w:val="819"/>
    <w:uiPriority w:val="39"/>
    <w:unhideWhenUsed/>
    <w:pPr>
      <w:ind w:left="1701"/>
      <w:spacing w:after="57"/>
    </w:pPr>
  </w:style>
  <w:style w:type="paragraph" w:styleId="986">
    <w:name w:val="toc 8"/>
    <w:basedOn w:val="819"/>
    <w:next w:val="819"/>
    <w:uiPriority w:val="39"/>
    <w:unhideWhenUsed/>
    <w:pPr>
      <w:ind w:left="1984"/>
      <w:spacing w:after="57"/>
    </w:pPr>
  </w:style>
  <w:style w:type="paragraph" w:styleId="987">
    <w:name w:val="toc 9"/>
    <w:basedOn w:val="819"/>
    <w:next w:val="819"/>
    <w:uiPriority w:val="39"/>
    <w:unhideWhenUsed/>
    <w:pPr>
      <w:ind w:left="2268"/>
      <w:spacing w:after="57"/>
    </w:pPr>
  </w:style>
  <w:style w:type="paragraph" w:styleId="988">
    <w:name w:val="TOC Heading"/>
    <w:uiPriority w:val="39"/>
    <w:unhideWhenUsed/>
  </w:style>
  <w:style w:type="paragraph" w:styleId="989">
    <w:name w:val="table of figures"/>
    <w:basedOn w:val="819"/>
    <w:next w:val="819"/>
    <w:uiPriority w:val="99"/>
    <w:unhideWhenUsed/>
    <w:pPr>
      <w:spacing w:after="0"/>
    </w:pPr>
  </w:style>
  <w:style w:type="paragraph" w:styleId="990">
    <w:name w:val="footnote text"/>
    <w:basedOn w:val="819"/>
    <w:link w:val="991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91" w:customStyle="1">
    <w:name w:val="Текст сноски Знак"/>
    <w:basedOn w:val="829"/>
    <w:link w:val="990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992">
    <w:name w:val="Title"/>
    <w:basedOn w:val="819"/>
    <w:link w:val="993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93" w:customStyle="1">
    <w:name w:val="Заголовок Знак"/>
    <w:basedOn w:val="829"/>
    <w:link w:val="992"/>
    <w:rPr>
      <w:rFonts w:ascii="Times New Roman" w:hAnsi="Times New Roman" w:eastAsia="Times New Roman" w:cs="Times New Roman"/>
      <w:sz w:val="24"/>
      <w:szCs w:val="24"/>
    </w:rPr>
  </w:style>
  <w:style w:type="character" w:styleId="994" w:customStyle="1">
    <w:name w:val="Основной текст Знак"/>
    <w:basedOn w:val="829"/>
    <w:link w:val="995"/>
    <w:rPr>
      <w:rFonts w:ascii="Times New Roman" w:hAnsi="Times New Roman" w:eastAsia="Times New Roman" w:cs="Times New Roman"/>
      <w:sz w:val="28"/>
      <w:szCs w:val="28"/>
    </w:rPr>
  </w:style>
  <w:style w:type="paragraph" w:styleId="995">
    <w:name w:val="Body Text"/>
    <w:basedOn w:val="819"/>
    <w:link w:val="994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96" w:customStyle="1">
    <w:name w:val="Основной текст Знак1"/>
    <w:basedOn w:val="829"/>
    <w:uiPriority w:val="99"/>
    <w:semiHidden/>
  </w:style>
  <w:style w:type="paragraph" w:styleId="997">
    <w:name w:val="Body Text Indent"/>
    <w:basedOn w:val="819"/>
    <w:link w:val="998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98" w:customStyle="1">
    <w:name w:val="Основной текст с отступом Знак"/>
    <w:basedOn w:val="829"/>
    <w:link w:val="997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99">
    <w:name w:val="Body Text 2"/>
    <w:basedOn w:val="819"/>
    <w:link w:val="1000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00" w:customStyle="1">
    <w:name w:val="Основной текст 2 Знак"/>
    <w:basedOn w:val="829"/>
    <w:link w:val="999"/>
    <w:rPr>
      <w:rFonts w:ascii="Times New Roman" w:hAnsi="Times New Roman" w:eastAsia="Times New Roman" w:cs="Times New Roman"/>
      <w:sz w:val="28"/>
      <w:szCs w:val="28"/>
    </w:rPr>
  </w:style>
  <w:style w:type="paragraph" w:styleId="1001">
    <w:name w:val="Body Text 3"/>
    <w:basedOn w:val="819"/>
    <w:link w:val="1002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02" w:customStyle="1">
    <w:name w:val="Основной текст 3 Знак"/>
    <w:basedOn w:val="829"/>
    <w:link w:val="1001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03">
    <w:name w:val="No Spacing"/>
    <w:link w:val="1014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04" w:customStyle="1">
    <w:name w:val="МРСК_заголовок_1"/>
    <w:basedOn w:val="820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05" w:customStyle="1">
    <w:name w:val="МРСК_заголовок_2"/>
    <w:basedOn w:val="819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06" w:customStyle="1">
    <w:name w:val="МРСК_заголовок_3"/>
    <w:basedOn w:val="822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07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08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09" w:customStyle="1">
    <w:name w:val="Стиль22"/>
    <w:pPr>
      <w:numPr>
        <w:ilvl w:val="0"/>
        <w:numId w:val="18"/>
      </w:numPr>
    </w:pPr>
  </w:style>
  <w:style w:type="character" w:styleId="1010" w:customStyle="1">
    <w:name w:val="Заголовок 1 Знак"/>
    <w:basedOn w:val="829"/>
    <w:link w:val="820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11" w:customStyle="1">
    <w:name w:val="Заголовок 3 Знак"/>
    <w:basedOn w:val="829"/>
    <w:link w:val="822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12">
    <w:name w:val="Hyperlink"/>
    <w:basedOn w:val="829"/>
    <w:uiPriority w:val="99"/>
    <w:unhideWhenUsed/>
    <w:rPr>
      <w:color w:val="0000ff" w:themeColor="hyperlink"/>
      <w:u w:val="single"/>
    </w:rPr>
  </w:style>
  <w:style w:type="paragraph" w:styleId="1013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14" w:customStyle="1">
    <w:name w:val="Без интервала Знак"/>
    <w:link w:val="100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5" w:customStyle="1">
    <w:name w:val="МРСК_таблица_текст"/>
    <w:basedOn w:val="819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16">
    <w:name w:val="Header"/>
    <w:basedOn w:val="819"/>
    <w:link w:val="10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17" w:customStyle="1">
    <w:name w:val="Верхний колонтитул Знак"/>
    <w:basedOn w:val="829"/>
    <w:link w:val="1016"/>
    <w:uiPriority w:val="99"/>
  </w:style>
  <w:style w:type="paragraph" w:styleId="1018">
    <w:name w:val="Footer"/>
    <w:basedOn w:val="819"/>
    <w:link w:val="101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19" w:customStyle="1">
    <w:name w:val="Нижний колонтитул Знак"/>
    <w:basedOn w:val="829"/>
    <w:link w:val="1018"/>
    <w:uiPriority w:val="99"/>
  </w:style>
  <w:style w:type="character" w:styleId="1020" w:customStyle="1">
    <w:name w:val="apple-converted-space"/>
    <w:basedOn w:val="829"/>
  </w:style>
  <w:style w:type="paragraph" w:styleId="1021">
    <w:name w:val="Normal (Web)"/>
    <w:basedOn w:val="81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22">
    <w:name w:val="Table Grid"/>
    <w:basedOn w:val="83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3">
    <w:name w:val="List Paragraph"/>
    <w:basedOn w:val="819"/>
    <w:uiPriority w:val="34"/>
    <w:qFormat/>
    <w:pPr>
      <w:contextualSpacing/>
      <w:ind w:left="720"/>
    </w:pPr>
  </w:style>
  <w:style w:type="paragraph" w:styleId="1024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25" w:customStyle="1">
    <w:name w:val="Font Style14"/>
    <w:basedOn w:val="829"/>
    <w:uiPriority w:val="99"/>
    <w:rPr>
      <w:rFonts w:ascii="Arial" w:hAnsi="Arial" w:cs="Arial"/>
      <w:b/>
      <w:bCs/>
      <w:sz w:val="18"/>
      <w:szCs w:val="18"/>
    </w:rPr>
  </w:style>
  <w:style w:type="character" w:styleId="1026" w:customStyle="1">
    <w:name w:val="js-phone-number"/>
    <w:basedOn w:val="829"/>
  </w:style>
  <w:style w:type="paragraph" w:styleId="1027">
    <w:name w:val="Balloon Text"/>
    <w:basedOn w:val="819"/>
    <w:link w:val="102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28" w:customStyle="1">
    <w:name w:val="Текст выноски Знак"/>
    <w:basedOn w:val="829"/>
    <w:link w:val="1027"/>
    <w:uiPriority w:val="99"/>
    <w:semiHidden/>
    <w:rPr>
      <w:rFonts w:ascii="Tahoma" w:hAnsi="Tahoma" w:cs="Tahoma"/>
      <w:sz w:val="16"/>
      <w:szCs w:val="16"/>
    </w:rPr>
  </w:style>
  <w:style w:type="numbering" w:styleId="1029" w:customStyle="1">
    <w:name w:val="Нет списка1"/>
    <w:next w:val="831"/>
    <w:uiPriority w:val="99"/>
    <w:semiHidden/>
    <w:unhideWhenUsed/>
  </w:style>
  <w:style w:type="numbering" w:styleId="1030" w:customStyle="1">
    <w:name w:val="Нет списка2"/>
    <w:next w:val="831"/>
    <w:uiPriority w:val="99"/>
    <w:semiHidden/>
    <w:unhideWhenUsed/>
  </w:style>
  <w:style w:type="numbering" w:styleId="1031" w:customStyle="1">
    <w:name w:val="Нет списка11"/>
    <w:next w:val="831"/>
    <w:uiPriority w:val="99"/>
    <w:semiHidden/>
    <w:unhideWhenUsed/>
  </w:style>
  <w:style w:type="character" w:styleId="1032" w:customStyle="1">
    <w:name w:val="property_name"/>
    <w:basedOn w:val="829"/>
  </w:style>
  <w:style w:type="character" w:styleId="1033" w:customStyle="1">
    <w:name w:val="n-product-spec__name-inner"/>
    <w:basedOn w:val="829"/>
  </w:style>
  <w:style w:type="character" w:styleId="1034">
    <w:name w:val="Strong"/>
    <w:basedOn w:val="829"/>
    <w:uiPriority w:val="22"/>
    <w:qFormat/>
    <w:rPr>
      <w:b/>
      <w:bCs/>
    </w:rPr>
  </w:style>
  <w:style w:type="character" w:styleId="1035" w:customStyle="1">
    <w:name w:val="Основной текст (2)_"/>
    <w:basedOn w:val="82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36" w:customStyle="1">
    <w:name w:val="Основной текст (2)"/>
    <w:basedOn w:val="103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37" w:customStyle="1">
    <w:name w:val="Основной текст (2) + Полужирный"/>
    <w:basedOn w:val="103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38" w:customStyle="1">
    <w:name w:val="Основной текст (2) + Arial Narrow;9;5 pt"/>
    <w:basedOn w:val="1035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39" w:customStyle="1">
    <w:name w:val="Основной текст (2) + Arial Narrow;15 pt"/>
    <w:basedOn w:val="1035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40">
    <w:name w:val="endnote text"/>
    <w:basedOn w:val="819"/>
    <w:link w:val="104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41" w:customStyle="1">
    <w:name w:val="Текст концевой сноски Знак"/>
    <w:basedOn w:val="829"/>
    <w:link w:val="1040"/>
    <w:uiPriority w:val="99"/>
    <w:semiHidden/>
    <w:rPr>
      <w:sz w:val="20"/>
      <w:szCs w:val="20"/>
    </w:rPr>
  </w:style>
  <w:style w:type="character" w:styleId="1042">
    <w:name w:val="endnote reference"/>
    <w:basedOn w:val="829"/>
    <w:uiPriority w:val="99"/>
    <w:semiHidden/>
    <w:unhideWhenUsed/>
    <w:rPr>
      <w:vertAlign w:val="superscript"/>
    </w:rPr>
  </w:style>
  <w:style w:type="paragraph" w:styleId="1043">
    <w:name w:val="Body Text Indent 2"/>
    <w:basedOn w:val="819"/>
    <w:link w:val="1044"/>
    <w:uiPriority w:val="99"/>
    <w:semiHidden/>
    <w:unhideWhenUsed/>
    <w:pPr>
      <w:ind w:left="283"/>
      <w:spacing w:after="120" w:line="480" w:lineRule="auto"/>
    </w:pPr>
  </w:style>
  <w:style w:type="character" w:styleId="1044" w:customStyle="1">
    <w:name w:val="Основной текст с отступом 2 Знак"/>
    <w:basedOn w:val="829"/>
    <w:link w:val="1043"/>
    <w:uiPriority w:val="99"/>
    <w:semiHidden/>
  </w:style>
  <w:style w:type="paragraph" w:styleId="1045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46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47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8EE73-B5EB-4204-B3C7-CAD61D71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194</cp:revision>
  <dcterms:created xsi:type="dcterms:W3CDTF">2023-08-25T12:30:00Z</dcterms:created>
  <dcterms:modified xsi:type="dcterms:W3CDTF">2026-03-16T12:47:04Z</dcterms:modified>
</cp:coreProperties>
</file>